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1B007" w14:textId="77777777" w:rsidR="00C9345B" w:rsidRDefault="00BF0249" w:rsidP="00C9345B">
      <w:pPr>
        <w:spacing w:line="480" w:lineRule="auto"/>
        <w:jc w:val="center"/>
        <w:rPr>
          <w:rFonts w:ascii="Times New Roman" w:hAnsi="Times New Roman"/>
        </w:rPr>
      </w:pPr>
      <w:r>
        <w:rPr>
          <w:rStyle w:val="CommentReference"/>
        </w:rPr>
        <w:commentReference w:id="0"/>
      </w:r>
    </w:p>
    <w:p w14:paraId="0241B008" w14:textId="77777777" w:rsidR="00C9345B" w:rsidRDefault="00C9345B" w:rsidP="00C9345B">
      <w:pPr>
        <w:spacing w:line="480" w:lineRule="auto"/>
        <w:jc w:val="center"/>
        <w:rPr>
          <w:rFonts w:ascii="Times New Roman" w:hAnsi="Times New Roman"/>
        </w:rPr>
      </w:pPr>
    </w:p>
    <w:p w14:paraId="0241B009" w14:textId="77777777" w:rsidR="00C9345B" w:rsidRDefault="00C9345B" w:rsidP="00C9345B">
      <w:pPr>
        <w:spacing w:line="480" w:lineRule="auto"/>
        <w:jc w:val="center"/>
        <w:rPr>
          <w:rFonts w:ascii="Times New Roman" w:hAnsi="Times New Roman"/>
        </w:rPr>
      </w:pPr>
    </w:p>
    <w:p w14:paraId="0241B00A" w14:textId="77777777" w:rsidR="00C9345B" w:rsidRDefault="00C9345B" w:rsidP="00C9345B">
      <w:pPr>
        <w:spacing w:line="480" w:lineRule="auto"/>
        <w:jc w:val="center"/>
        <w:rPr>
          <w:rFonts w:ascii="Times New Roman" w:hAnsi="Times New Roman"/>
        </w:rPr>
      </w:pPr>
    </w:p>
    <w:p w14:paraId="0241B00B" w14:textId="77777777" w:rsidR="00C9345B" w:rsidRDefault="00C9345B" w:rsidP="00C9345B">
      <w:pPr>
        <w:spacing w:line="480" w:lineRule="auto"/>
        <w:jc w:val="center"/>
        <w:rPr>
          <w:rFonts w:ascii="Times New Roman" w:hAnsi="Times New Roman"/>
        </w:rPr>
      </w:pPr>
    </w:p>
    <w:p w14:paraId="0241B00C" w14:textId="77777777" w:rsidR="00C9345B" w:rsidRDefault="00C9345B" w:rsidP="00C9345B">
      <w:pPr>
        <w:spacing w:line="480" w:lineRule="auto"/>
        <w:jc w:val="center"/>
        <w:rPr>
          <w:rFonts w:ascii="Times New Roman" w:hAnsi="Times New Roman"/>
        </w:rPr>
      </w:pPr>
    </w:p>
    <w:p w14:paraId="0241B00D" w14:textId="77777777" w:rsidR="00C9345B" w:rsidRDefault="00C9345B" w:rsidP="00C9345B">
      <w:pPr>
        <w:spacing w:line="480" w:lineRule="auto"/>
        <w:jc w:val="center"/>
        <w:rPr>
          <w:rFonts w:ascii="Times New Roman" w:hAnsi="Times New Roman"/>
        </w:rPr>
      </w:pPr>
    </w:p>
    <w:p w14:paraId="0241B00E" w14:textId="77777777" w:rsidR="00C9345B" w:rsidRDefault="00C9345B" w:rsidP="00C9345B">
      <w:pPr>
        <w:spacing w:line="480" w:lineRule="auto"/>
        <w:jc w:val="center"/>
        <w:rPr>
          <w:rFonts w:ascii="Times New Roman" w:hAnsi="Times New Roman"/>
        </w:rPr>
      </w:pPr>
    </w:p>
    <w:p w14:paraId="0241B00F" w14:textId="73F47005" w:rsidR="00CE2755" w:rsidRDefault="001462E6" w:rsidP="00C9345B">
      <w:pPr>
        <w:spacing w:line="480" w:lineRule="auto"/>
        <w:jc w:val="center"/>
        <w:rPr>
          <w:rFonts w:ascii="Times New Roman" w:hAnsi="Times New Roman"/>
        </w:rPr>
      </w:pPr>
      <w:r>
        <w:rPr>
          <w:rFonts w:ascii="Times New Roman" w:hAnsi="Times New Roman"/>
        </w:rPr>
        <w:t>Literature Review-Draft</w:t>
      </w:r>
    </w:p>
    <w:p w14:paraId="0241B010" w14:textId="3E16996F" w:rsidR="00C9345B" w:rsidRDefault="00BF0249" w:rsidP="00C9345B">
      <w:pPr>
        <w:spacing w:line="480" w:lineRule="auto"/>
        <w:jc w:val="center"/>
        <w:rPr>
          <w:rFonts w:ascii="Times New Roman" w:hAnsi="Times New Roman"/>
        </w:rPr>
      </w:pPr>
      <w:r>
        <w:rPr>
          <w:rFonts w:ascii="Times New Roman" w:hAnsi="Times New Roman"/>
        </w:rPr>
        <w:t>Student Name</w:t>
      </w:r>
    </w:p>
    <w:p w14:paraId="0241B011" w14:textId="152311C0" w:rsidR="00C9345B" w:rsidRDefault="00C9345B" w:rsidP="00C9345B">
      <w:pPr>
        <w:spacing w:line="480" w:lineRule="auto"/>
        <w:jc w:val="center"/>
        <w:rPr>
          <w:rFonts w:ascii="Times New Roman" w:hAnsi="Times New Roman"/>
        </w:rPr>
      </w:pPr>
      <w:r>
        <w:rPr>
          <w:rFonts w:ascii="Times New Roman" w:hAnsi="Times New Roman"/>
        </w:rPr>
        <w:t>Grand Canyon University</w:t>
      </w:r>
      <w:r w:rsidR="001462E6">
        <w:rPr>
          <w:rFonts w:ascii="Times New Roman" w:hAnsi="Times New Roman"/>
        </w:rPr>
        <w:t>: 820</w:t>
      </w:r>
    </w:p>
    <w:p w14:paraId="0241B012" w14:textId="32B9591C" w:rsidR="00C9345B" w:rsidRDefault="00BF0249" w:rsidP="001B65E1">
      <w:pPr>
        <w:spacing w:line="480" w:lineRule="auto"/>
        <w:jc w:val="center"/>
        <w:rPr>
          <w:rFonts w:ascii="Times New Roman" w:hAnsi="Times New Roman"/>
        </w:rPr>
      </w:pPr>
      <w:r>
        <w:rPr>
          <w:rFonts w:ascii="Times New Roman" w:hAnsi="Times New Roman"/>
        </w:rPr>
        <w:t>Date</w:t>
      </w:r>
      <w:r w:rsidR="005A0EBF">
        <w:rPr>
          <w:rFonts w:ascii="Times New Roman" w:hAnsi="Times New Roman"/>
        </w:rPr>
        <w:br/>
      </w:r>
    </w:p>
    <w:p w14:paraId="0241B013" w14:textId="77777777" w:rsidR="00CE2755" w:rsidRDefault="00CE2755" w:rsidP="00C9345B">
      <w:pPr>
        <w:spacing w:line="480" w:lineRule="auto"/>
        <w:jc w:val="center"/>
        <w:rPr>
          <w:rFonts w:ascii="Times New Roman" w:hAnsi="Times New Roman"/>
        </w:rPr>
      </w:pPr>
    </w:p>
    <w:p w14:paraId="0241B014" w14:textId="77777777" w:rsidR="00CE2755" w:rsidRDefault="00CE2755" w:rsidP="00C9345B">
      <w:pPr>
        <w:spacing w:line="480" w:lineRule="auto"/>
        <w:jc w:val="center"/>
        <w:rPr>
          <w:rFonts w:ascii="Times New Roman" w:hAnsi="Times New Roman"/>
        </w:rPr>
      </w:pPr>
    </w:p>
    <w:p w14:paraId="0241B015" w14:textId="77777777" w:rsidR="00CE2755" w:rsidRDefault="00CE2755" w:rsidP="00C9345B">
      <w:pPr>
        <w:spacing w:line="480" w:lineRule="auto"/>
        <w:jc w:val="center"/>
        <w:rPr>
          <w:rFonts w:ascii="Times New Roman" w:hAnsi="Times New Roman"/>
        </w:rPr>
      </w:pPr>
    </w:p>
    <w:p w14:paraId="0241B016" w14:textId="77777777" w:rsidR="00CE2755" w:rsidRDefault="00CE2755" w:rsidP="00C9345B">
      <w:pPr>
        <w:spacing w:line="480" w:lineRule="auto"/>
        <w:jc w:val="center"/>
        <w:rPr>
          <w:rFonts w:ascii="Times New Roman" w:hAnsi="Times New Roman"/>
        </w:rPr>
      </w:pPr>
    </w:p>
    <w:p w14:paraId="0241B017" w14:textId="77777777" w:rsidR="00CE2755" w:rsidRDefault="00CE2755" w:rsidP="00C9345B">
      <w:pPr>
        <w:spacing w:line="480" w:lineRule="auto"/>
        <w:jc w:val="center"/>
        <w:rPr>
          <w:rFonts w:ascii="Times New Roman" w:hAnsi="Times New Roman"/>
        </w:rPr>
      </w:pPr>
    </w:p>
    <w:p w14:paraId="0241B018" w14:textId="77777777" w:rsidR="00CE2755" w:rsidRDefault="00CE2755" w:rsidP="00C9345B">
      <w:pPr>
        <w:spacing w:line="480" w:lineRule="auto"/>
        <w:jc w:val="center"/>
        <w:rPr>
          <w:rFonts w:ascii="Times New Roman" w:hAnsi="Times New Roman"/>
        </w:rPr>
      </w:pPr>
    </w:p>
    <w:p w14:paraId="0241B019" w14:textId="77777777" w:rsidR="00CE2755" w:rsidRDefault="00CE2755" w:rsidP="00C9345B">
      <w:pPr>
        <w:spacing w:line="480" w:lineRule="auto"/>
        <w:jc w:val="center"/>
        <w:rPr>
          <w:rFonts w:ascii="Times New Roman" w:hAnsi="Times New Roman"/>
        </w:rPr>
      </w:pPr>
    </w:p>
    <w:p w14:paraId="0241B01A" w14:textId="77777777" w:rsidR="00CE2755" w:rsidRDefault="00CE2755" w:rsidP="00C9345B">
      <w:pPr>
        <w:spacing w:line="480" w:lineRule="auto"/>
        <w:jc w:val="center"/>
        <w:rPr>
          <w:rFonts w:ascii="Times New Roman" w:hAnsi="Times New Roman"/>
        </w:rPr>
      </w:pPr>
    </w:p>
    <w:p w14:paraId="4BFE4878" w14:textId="77777777" w:rsidR="008D2BEB" w:rsidRDefault="008D2BEB" w:rsidP="00C9345B">
      <w:pPr>
        <w:spacing w:line="480" w:lineRule="auto"/>
        <w:jc w:val="center"/>
        <w:rPr>
          <w:rFonts w:ascii="Times New Roman" w:hAnsi="Times New Roman"/>
        </w:rPr>
      </w:pPr>
    </w:p>
    <w:p w14:paraId="752EF689" w14:textId="77777777" w:rsidR="008D2BEB" w:rsidRDefault="008D2BEB" w:rsidP="00C9345B">
      <w:pPr>
        <w:spacing w:line="480" w:lineRule="auto"/>
        <w:jc w:val="center"/>
        <w:rPr>
          <w:rFonts w:ascii="Times New Roman" w:hAnsi="Times New Roman"/>
        </w:rPr>
      </w:pPr>
    </w:p>
    <w:p w14:paraId="0241B01B" w14:textId="5E1A0548" w:rsidR="00CE2755" w:rsidRPr="001347CC" w:rsidRDefault="006422F2" w:rsidP="00C9345B">
      <w:pPr>
        <w:spacing w:line="480" w:lineRule="auto"/>
        <w:jc w:val="center"/>
        <w:rPr>
          <w:rFonts w:ascii="Times New Roman" w:hAnsi="Times New Roman"/>
          <w:b/>
        </w:rPr>
      </w:pPr>
      <w:r w:rsidRPr="001347CC">
        <w:rPr>
          <w:rFonts w:ascii="Times New Roman" w:hAnsi="Times New Roman"/>
          <w:b/>
        </w:rPr>
        <w:lastRenderedPageBreak/>
        <w:t>Introduction</w:t>
      </w:r>
    </w:p>
    <w:p w14:paraId="5A338055" w14:textId="3A78A3D4" w:rsidR="003A4512" w:rsidRPr="001347CC" w:rsidRDefault="001347CC" w:rsidP="00844A0F">
      <w:pPr>
        <w:spacing w:line="480" w:lineRule="auto"/>
        <w:ind w:firstLine="720"/>
        <w:rPr>
          <w:rFonts w:ascii="Times New Roman" w:hAnsi="Times New Roman"/>
        </w:rPr>
      </w:pPr>
      <w:r>
        <w:rPr>
          <w:rFonts w:ascii="Times New Roman" w:hAnsi="Times New Roman"/>
        </w:rPr>
        <w:t xml:space="preserve">It is well known that Emergency Department (ED) overcrowding is </w:t>
      </w:r>
      <w:r w:rsidR="00844A0F">
        <w:rPr>
          <w:rFonts w:ascii="Times New Roman" w:hAnsi="Times New Roman"/>
        </w:rPr>
        <w:t>a nationwide problem, and that the demands for service significantly outweigh available resources (Unwin, Kinsman, &amp; Rigby, 2016). As a result of overcrowded EDs there is an increase in the amount of time patients wa</w:t>
      </w:r>
      <w:r w:rsidR="00B758B7">
        <w:rPr>
          <w:rFonts w:ascii="Times New Roman" w:hAnsi="Times New Roman"/>
        </w:rPr>
        <w:t>it to be seen by a provider</w:t>
      </w:r>
      <w:r w:rsidR="00844A0F">
        <w:rPr>
          <w:rFonts w:ascii="Times New Roman" w:hAnsi="Times New Roman"/>
        </w:rPr>
        <w:t xml:space="preserve"> and as a result, many </w:t>
      </w:r>
      <w:r w:rsidR="0074633E">
        <w:rPr>
          <w:rFonts w:ascii="Times New Roman" w:hAnsi="Times New Roman"/>
        </w:rPr>
        <w:t xml:space="preserve">patients </w:t>
      </w:r>
      <w:r w:rsidR="00844A0F">
        <w:rPr>
          <w:rFonts w:ascii="Times New Roman" w:hAnsi="Times New Roman"/>
        </w:rPr>
        <w:t xml:space="preserve">Leave Without Being Seen (LWBS). </w:t>
      </w:r>
      <w:r w:rsidR="00837B69">
        <w:rPr>
          <w:rFonts w:ascii="Times New Roman" w:hAnsi="Times New Roman"/>
        </w:rPr>
        <w:t xml:space="preserve">It is estimated that from 1995 to 2002 the LWBS increased by 67% nationally (Johnson, Myers, Wineholt, Pollack, &amp; Kusmiesz, 2009). </w:t>
      </w:r>
      <w:r w:rsidR="00844A0F">
        <w:rPr>
          <w:rFonts w:ascii="Times New Roman" w:hAnsi="Times New Roman"/>
        </w:rPr>
        <w:t>There are many negative factors associated with LWBS including decreased patient satisfaction and s</w:t>
      </w:r>
      <w:r w:rsidR="0050018B">
        <w:rPr>
          <w:rFonts w:ascii="Times New Roman" w:hAnsi="Times New Roman"/>
        </w:rPr>
        <w:t>afety as well as poorer patient outcomes</w:t>
      </w:r>
      <w:r w:rsidR="00837B69">
        <w:rPr>
          <w:rFonts w:ascii="Times New Roman" w:hAnsi="Times New Roman"/>
        </w:rPr>
        <w:t xml:space="preserve"> including higher rates of inpatient mortality (</w:t>
      </w:r>
      <w:r w:rsidR="00815341">
        <w:rPr>
          <w:rFonts w:ascii="Times New Roman" w:hAnsi="Times New Roman"/>
        </w:rPr>
        <w:t>Carter, Pouch, Larson, &amp; 2016)</w:t>
      </w:r>
      <w:r w:rsidR="0050018B">
        <w:rPr>
          <w:rFonts w:ascii="Times New Roman" w:hAnsi="Times New Roman"/>
        </w:rPr>
        <w:t xml:space="preserve">. </w:t>
      </w:r>
      <w:r w:rsidR="00815341">
        <w:rPr>
          <w:rFonts w:ascii="Times New Roman" w:hAnsi="Times New Roman"/>
        </w:rPr>
        <w:t xml:space="preserve"> </w:t>
      </w:r>
      <w:r w:rsidR="0074633E">
        <w:rPr>
          <w:rFonts w:ascii="Times New Roman" w:hAnsi="Times New Roman"/>
        </w:rPr>
        <w:t>A LWBS goal of t</w:t>
      </w:r>
      <w:r w:rsidR="0050018B">
        <w:rPr>
          <w:rFonts w:ascii="Times New Roman" w:hAnsi="Times New Roman"/>
        </w:rPr>
        <w:t>wo percent or less is ideal, however</w:t>
      </w:r>
      <w:r w:rsidR="0074633E">
        <w:rPr>
          <w:rFonts w:ascii="Times New Roman" w:hAnsi="Times New Roman"/>
        </w:rPr>
        <w:t xml:space="preserve"> many institutions are facing a rate of seven to ten percent LWBS as a result of ED overcrowding. Those that LWBS tend to be uninsured younger males with non-emergent concerns in a lower socioeconomic class (</w:t>
      </w:r>
      <w:r w:rsidR="0074633E" w:rsidRPr="0074633E">
        <w:rPr>
          <w:rFonts w:ascii="Times New Roman" w:hAnsi="Times New Roman"/>
        </w:rPr>
        <w:t>Kennedy, MacBean, Brand, Sundararajan &amp; Taylor, 2008).</w:t>
      </w:r>
      <w:r w:rsidR="00B758B7">
        <w:rPr>
          <w:rFonts w:ascii="Times New Roman" w:hAnsi="Times New Roman"/>
        </w:rPr>
        <w:t xml:space="preserve"> For the purpose of this paper three studies related to LWBS and potential contributing factors as well as mitigating strategies will be reviewed.</w:t>
      </w:r>
    </w:p>
    <w:p w14:paraId="1A3E2B90" w14:textId="57CE1012" w:rsidR="006422F2" w:rsidRDefault="006422F2" w:rsidP="00C9345B">
      <w:pPr>
        <w:spacing w:line="480" w:lineRule="auto"/>
        <w:jc w:val="center"/>
        <w:rPr>
          <w:rFonts w:ascii="Times New Roman" w:hAnsi="Times New Roman"/>
          <w:b/>
        </w:rPr>
      </w:pPr>
      <w:r w:rsidRPr="001347CC">
        <w:rPr>
          <w:rFonts w:ascii="Times New Roman" w:hAnsi="Times New Roman"/>
          <w:b/>
        </w:rPr>
        <w:t>Comparison of Research Question</w:t>
      </w:r>
    </w:p>
    <w:p w14:paraId="7C99C88C" w14:textId="2B4945B5" w:rsidR="00B758B7" w:rsidRDefault="00B758B7" w:rsidP="00B758B7">
      <w:pPr>
        <w:spacing w:line="480" w:lineRule="auto"/>
        <w:rPr>
          <w:rFonts w:ascii="Times New Roman" w:hAnsi="Times New Roman"/>
        </w:rPr>
      </w:pPr>
      <w:r>
        <w:rPr>
          <w:rFonts w:ascii="Times New Roman" w:hAnsi="Times New Roman"/>
        </w:rPr>
        <w:tab/>
      </w:r>
      <w:r w:rsidR="00FB0C00">
        <w:rPr>
          <w:rFonts w:ascii="Times New Roman" w:hAnsi="Times New Roman"/>
        </w:rPr>
        <w:t xml:space="preserve">Article </w:t>
      </w:r>
      <w:r w:rsidR="00625F86">
        <w:rPr>
          <w:rFonts w:ascii="Times New Roman" w:hAnsi="Times New Roman"/>
        </w:rPr>
        <w:t>n</w:t>
      </w:r>
      <w:r w:rsidR="00FB0C00">
        <w:rPr>
          <w:rFonts w:ascii="Times New Roman" w:hAnsi="Times New Roman"/>
        </w:rPr>
        <w:t xml:space="preserve">umber </w:t>
      </w:r>
      <w:r w:rsidR="00625F86">
        <w:rPr>
          <w:rFonts w:ascii="Times New Roman" w:hAnsi="Times New Roman"/>
        </w:rPr>
        <w:t>o</w:t>
      </w:r>
      <w:r w:rsidR="00FB0C00">
        <w:rPr>
          <w:rFonts w:ascii="Times New Roman" w:hAnsi="Times New Roman"/>
        </w:rPr>
        <w:t>ne</w:t>
      </w:r>
      <w:r w:rsidR="002C58A2">
        <w:rPr>
          <w:rFonts w:ascii="Times New Roman" w:hAnsi="Times New Roman"/>
        </w:rPr>
        <w:t xml:space="preserve"> focused on the effects of staff </w:t>
      </w:r>
      <w:r w:rsidR="00755604">
        <w:rPr>
          <w:rFonts w:ascii="Times New Roman" w:hAnsi="Times New Roman"/>
        </w:rPr>
        <w:t>rounding</w:t>
      </w:r>
      <w:r w:rsidR="002C58A2">
        <w:rPr>
          <w:rFonts w:ascii="Times New Roman" w:hAnsi="Times New Roman"/>
        </w:rPr>
        <w:t xml:space="preserve"> on patient safety and satisfaction, and whether or not scripted regular rounding in the ED waiting room improves outcomes and subsequent LWBS rate. The research question by Mead</w:t>
      </w:r>
      <w:r w:rsidR="003126C2">
        <w:rPr>
          <w:rFonts w:ascii="Times New Roman" w:hAnsi="Times New Roman"/>
        </w:rPr>
        <w:t>e</w:t>
      </w:r>
      <w:r w:rsidR="002C58A2">
        <w:rPr>
          <w:rFonts w:ascii="Times New Roman" w:hAnsi="Times New Roman"/>
        </w:rPr>
        <w:t xml:space="preserve">, Kennedy, and Kaplan (2008) was whether or not a systematic, non-interdisciplinary proactive rounding protocol that anticipates and meets patients’ needs in the ED can improve patient management and satisfaction. </w:t>
      </w:r>
      <w:r w:rsidR="00837B69">
        <w:rPr>
          <w:rFonts w:ascii="Times New Roman" w:hAnsi="Times New Roman"/>
        </w:rPr>
        <w:t xml:space="preserve">The authors hypothesized that rounding using protocols would result in improved </w:t>
      </w:r>
      <w:r w:rsidR="00837B69">
        <w:rPr>
          <w:rFonts w:ascii="Times New Roman" w:hAnsi="Times New Roman"/>
        </w:rPr>
        <w:lastRenderedPageBreak/>
        <w:t>patient outcomes to include a reduction in LWBS, and a reduction in leaving Against Medical Advice (AMA) (Meade, Kennedy, and Kaplan, 2008).</w:t>
      </w:r>
    </w:p>
    <w:p w14:paraId="440648D6" w14:textId="3F542EFC" w:rsidR="00837B69" w:rsidRDefault="00837B69" w:rsidP="00B758B7">
      <w:pPr>
        <w:spacing w:line="480" w:lineRule="auto"/>
        <w:rPr>
          <w:rFonts w:ascii="Times New Roman" w:hAnsi="Times New Roman"/>
        </w:rPr>
      </w:pPr>
      <w:r>
        <w:rPr>
          <w:rFonts w:ascii="Times New Roman" w:hAnsi="Times New Roman"/>
        </w:rPr>
        <w:tab/>
      </w:r>
      <w:r w:rsidR="00FB0C00">
        <w:rPr>
          <w:rFonts w:ascii="Times New Roman" w:hAnsi="Times New Roman"/>
        </w:rPr>
        <w:t xml:space="preserve">Article </w:t>
      </w:r>
      <w:r w:rsidR="00625F86">
        <w:rPr>
          <w:rFonts w:ascii="Times New Roman" w:hAnsi="Times New Roman"/>
        </w:rPr>
        <w:t>n</w:t>
      </w:r>
      <w:r w:rsidR="00FB0C00">
        <w:rPr>
          <w:rFonts w:ascii="Times New Roman" w:hAnsi="Times New Roman"/>
        </w:rPr>
        <w:t xml:space="preserve">umber </w:t>
      </w:r>
      <w:r w:rsidR="00625F86">
        <w:rPr>
          <w:rFonts w:ascii="Times New Roman" w:hAnsi="Times New Roman"/>
        </w:rPr>
        <w:t>t</w:t>
      </w:r>
      <w:r w:rsidR="00FB0C00">
        <w:rPr>
          <w:rFonts w:ascii="Times New Roman" w:hAnsi="Times New Roman"/>
        </w:rPr>
        <w:t>wo</w:t>
      </w:r>
      <w:r w:rsidR="00755604">
        <w:rPr>
          <w:rFonts w:ascii="Times New Roman" w:hAnsi="Times New Roman"/>
        </w:rPr>
        <w:t xml:space="preserve"> </w:t>
      </w:r>
      <w:r w:rsidR="005D4F42">
        <w:rPr>
          <w:rFonts w:ascii="Times New Roman" w:hAnsi="Times New Roman"/>
        </w:rPr>
        <w:t>recognized that several stu</w:t>
      </w:r>
      <w:r w:rsidR="00F040C4">
        <w:rPr>
          <w:rFonts w:ascii="Times New Roman" w:hAnsi="Times New Roman"/>
        </w:rPr>
        <w:t xml:space="preserve">dies have successfully demonstrated </w:t>
      </w:r>
      <w:r w:rsidR="005D4F42">
        <w:rPr>
          <w:rFonts w:ascii="Times New Roman" w:hAnsi="Times New Roman"/>
        </w:rPr>
        <w:t xml:space="preserve">that ED crowding contributes to a delay in patient care and quality, however there has been little research to examine the actual patient outcomes related to overcrowding (Carter, Pouch, &amp; Larson, 2014). Carter, Pouch, &amp; Larson (2014) </w:t>
      </w:r>
      <w:r w:rsidR="00755604">
        <w:rPr>
          <w:rFonts w:ascii="Times New Roman" w:hAnsi="Times New Roman"/>
        </w:rPr>
        <w:t xml:space="preserve">conducted a systematic review of literature to determine whether or not there is a relationship between ED crowding and patient outcomes. </w:t>
      </w:r>
    </w:p>
    <w:p w14:paraId="78D81AD8" w14:textId="22039D14" w:rsidR="005D4F42" w:rsidRDefault="005D4F42" w:rsidP="00B758B7">
      <w:pPr>
        <w:spacing w:line="480" w:lineRule="auto"/>
        <w:rPr>
          <w:rFonts w:ascii="Times New Roman" w:hAnsi="Times New Roman"/>
        </w:rPr>
      </w:pPr>
      <w:r>
        <w:rPr>
          <w:rFonts w:ascii="Times New Roman" w:hAnsi="Times New Roman"/>
        </w:rPr>
        <w:tab/>
        <w:t xml:space="preserve">Article </w:t>
      </w:r>
      <w:r w:rsidR="00625F86">
        <w:rPr>
          <w:rFonts w:ascii="Times New Roman" w:hAnsi="Times New Roman"/>
        </w:rPr>
        <w:t>n</w:t>
      </w:r>
      <w:r w:rsidR="00FB0C00">
        <w:rPr>
          <w:rFonts w:ascii="Times New Roman" w:hAnsi="Times New Roman"/>
        </w:rPr>
        <w:t xml:space="preserve">umber </w:t>
      </w:r>
      <w:r w:rsidR="00625F86">
        <w:rPr>
          <w:rFonts w:ascii="Times New Roman" w:hAnsi="Times New Roman"/>
        </w:rPr>
        <w:t>t</w:t>
      </w:r>
      <w:r w:rsidR="00FB0C00">
        <w:rPr>
          <w:rFonts w:ascii="Times New Roman" w:hAnsi="Times New Roman"/>
        </w:rPr>
        <w:t>hree</w:t>
      </w:r>
      <w:r>
        <w:rPr>
          <w:rFonts w:ascii="Times New Roman" w:hAnsi="Times New Roman"/>
        </w:rPr>
        <w:t xml:space="preserve"> </w:t>
      </w:r>
      <w:r w:rsidR="00FF79DC">
        <w:rPr>
          <w:rFonts w:ascii="Times New Roman" w:hAnsi="Times New Roman"/>
        </w:rPr>
        <w:t xml:space="preserve">identified the increase demand on ED services in spite </w:t>
      </w:r>
      <w:r w:rsidR="00F040C4">
        <w:rPr>
          <w:rFonts w:ascii="Times New Roman" w:hAnsi="Times New Roman"/>
        </w:rPr>
        <w:t>of an 11% decline in available ED resources</w:t>
      </w:r>
      <w:r w:rsidR="00FF79DC">
        <w:rPr>
          <w:rFonts w:ascii="Times New Roman" w:hAnsi="Times New Roman"/>
        </w:rPr>
        <w:t xml:space="preserve"> (Lorch, Martinez, &amp; Gardiner, 2017) and characterized the patterns of LWBS within an ED that treats ophthalmic emergencies. Additionally, the authors evaluated </w:t>
      </w:r>
      <w:r w:rsidR="00FB0C00">
        <w:rPr>
          <w:rFonts w:ascii="Times New Roman" w:hAnsi="Times New Roman"/>
        </w:rPr>
        <w:t xml:space="preserve">whether or not an intervention </w:t>
      </w:r>
      <w:r w:rsidR="00FF79DC">
        <w:rPr>
          <w:rFonts w:ascii="Times New Roman" w:hAnsi="Times New Roman"/>
        </w:rPr>
        <w:t xml:space="preserve">to increase contact </w:t>
      </w:r>
      <w:r w:rsidR="00F040C4">
        <w:rPr>
          <w:rFonts w:ascii="Times New Roman" w:hAnsi="Times New Roman"/>
        </w:rPr>
        <w:t xml:space="preserve">(rounding) </w:t>
      </w:r>
      <w:r w:rsidR="00FF79DC">
        <w:rPr>
          <w:rFonts w:ascii="Times New Roman" w:hAnsi="Times New Roman"/>
        </w:rPr>
        <w:t xml:space="preserve">with patients in the waiting room would reduce LWBS (Lorch, Martinez, &amp; Gardiner, 2017). </w:t>
      </w:r>
    </w:p>
    <w:p w14:paraId="2F12EF1C" w14:textId="140FD0B3" w:rsidR="00FF79DC" w:rsidRPr="00B758B7" w:rsidRDefault="00F92925" w:rsidP="00B758B7">
      <w:pPr>
        <w:spacing w:line="480" w:lineRule="auto"/>
        <w:rPr>
          <w:rFonts w:ascii="Times New Roman" w:hAnsi="Times New Roman"/>
        </w:rPr>
      </w:pPr>
      <w:r>
        <w:rPr>
          <w:rFonts w:ascii="Times New Roman" w:hAnsi="Times New Roman"/>
        </w:rPr>
        <w:tab/>
        <w:t>While the three studies all recognized</w:t>
      </w:r>
      <w:r w:rsidR="00FF79DC">
        <w:rPr>
          <w:rFonts w:ascii="Times New Roman" w:hAnsi="Times New Roman"/>
        </w:rPr>
        <w:t xml:space="preserve"> ED overcrowding and </w:t>
      </w:r>
      <w:r w:rsidR="003126C2">
        <w:rPr>
          <w:rFonts w:ascii="Times New Roman" w:hAnsi="Times New Roman"/>
        </w:rPr>
        <w:t xml:space="preserve">the negative implications, they had different focuses. </w:t>
      </w:r>
      <w:r w:rsidR="00FF79DC">
        <w:rPr>
          <w:rFonts w:ascii="Times New Roman" w:hAnsi="Times New Roman"/>
        </w:rPr>
        <w:t xml:space="preserve">All three articles had a defined research question </w:t>
      </w:r>
      <w:r w:rsidR="00F040C4">
        <w:rPr>
          <w:rFonts w:ascii="Times New Roman" w:hAnsi="Times New Roman"/>
        </w:rPr>
        <w:t xml:space="preserve">however, the hypothesis was not </w:t>
      </w:r>
      <w:r w:rsidR="00FB0C00">
        <w:rPr>
          <w:rFonts w:ascii="Times New Roman" w:hAnsi="Times New Roman"/>
        </w:rPr>
        <w:t xml:space="preserve">clear on the second and third studies. </w:t>
      </w:r>
      <w:r w:rsidR="00625F86">
        <w:rPr>
          <w:rFonts w:ascii="Times New Roman" w:hAnsi="Times New Roman"/>
        </w:rPr>
        <w:t>Also, the timelines for which the studies took place were very different. In the first study there was a four week pre-intervention data collection and a four week intervention data collection</w:t>
      </w:r>
      <w:r>
        <w:rPr>
          <w:rFonts w:ascii="Times New Roman" w:hAnsi="Times New Roman"/>
        </w:rPr>
        <w:t>. The third study collected pre-</w:t>
      </w:r>
      <w:r w:rsidR="00625F86">
        <w:rPr>
          <w:rFonts w:ascii="Times New Roman" w:hAnsi="Times New Roman"/>
        </w:rPr>
        <w:t>intervention data for eight weeks and then had an eight week intervention period a year later, to ensure the rounding was hardwired. Based on this, the third study likely had more reliable data.</w:t>
      </w:r>
      <w:r>
        <w:rPr>
          <w:rFonts w:ascii="Times New Roman" w:hAnsi="Times New Roman"/>
        </w:rPr>
        <w:t xml:space="preserve"> The second study was a literature </w:t>
      </w:r>
      <w:r w:rsidR="00BF0249">
        <w:rPr>
          <w:rFonts w:ascii="Times New Roman" w:hAnsi="Times New Roman"/>
        </w:rPr>
        <w:t>review that</w:t>
      </w:r>
      <w:r>
        <w:rPr>
          <w:rFonts w:ascii="Times New Roman" w:hAnsi="Times New Roman"/>
        </w:rPr>
        <w:t xml:space="preserve"> had a broad sampling of all types of ED </w:t>
      </w:r>
      <w:commentRangeStart w:id="1"/>
      <w:r>
        <w:rPr>
          <w:rFonts w:ascii="Times New Roman" w:hAnsi="Times New Roman"/>
        </w:rPr>
        <w:t>settings</w:t>
      </w:r>
      <w:commentRangeEnd w:id="1"/>
      <w:r w:rsidR="00BF0249">
        <w:rPr>
          <w:rStyle w:val="CommentReference"/>
        </w:rPr>
        <w:commentReference w:id="1"/>
      </w:r>
      <w:r>
        <w:rPr>
          <w:rFonts w:ascii="Times New Roman" w:hAnsi="Times New Roman"/>
        </w:rPr>
        <w:t>.</w:t>
      </w:r>
    </w:p>
    <w:p w14:paraId="4C363CFA" w14:textId="74CE30D5" w:rsidR="006422F2" w:rsidRDefault="006422F2" w:rsidP="00C9345B">
      <w:pPr>
        <w:spacing w:line="480" w:lineRule="auto"/>
        <w:jc w:val="center"/>
        <w:rPr>
          <w:rFonts w:ascii="Times New Roman" w:hAnsi="Times New Roman"/>
          <w:b/>
        </w:rPr>
      </w:pPr>
      <w:r w:rsidRPr="001347CC">
        <w:rPr>
          <w:rFonts w:ascii="Times New Roman" w:hAnsi="Times New Roman"/>
          <w:b/>
        </w:rPr>
        <w:t>Comparison of Sample Population</w:t>
      </w:r>
    </w:p>
    <w:p w14:paraId="2FB6BC86" w14:textId="5FEBCB06" w:rsidR="003126C2" w:rsidRDefault="003126C2" w:rsidP="003126C2">
      <w:pPr>
        <w:spacing w:line="480" w:lineRule="auto"/>
        <w:rPr>
          <w:rFonts w:ascii="Times New Roman" w:hAnsi="Times New Roman"/>
        </w:rPr>
      </w:pPr>
      <w:r>
        <w:rPr>
          <w:rFonts w:ascii="Times New Roman" w:hAnsi="Times New Roman"/>
        </w:rPr>
        <w:tab/>
        <w:t xml:space="preserve">Study number one </w:t>
      </w:r>
      <w:r w:rsidR="002444AD">
        <w:rPr>
          <w:rFonts w:ascii="Times New Roman" w:hAnsi="Times New Roman"/>
        </w:rPr>
        <w:t xml:space="preserve">conducted a quasi-experimental study that addressed three different rounding protocols in the ED. The </w:t>
      </w:r>
      <w:r>
        <w:rPr>
          <w:rFonts w:ascii="Times New Roman" w:hAnsi="Times New Roman"/>
        </w:rPr>
        <w:t>sample size</w:t>
      </w:r>
      <w:r w:rsidR="002444AD">
        <w:rPr>
          <w:rFonts w:ascii="Times New Roman" w:hAnsi="Times New Roman"/>
        </w:rPr>
        <w:t xml:space="preserve"> consisted</w:t>
      </w:r>
      <w:r>
        <w:rPr>
          <w:rFonts w:ascii="Times New Roman" w:hAnsi="Times New Roman"/>
        </w:rPr>
        <w:t xml:space="preserve"> of 28 EDs </w:t>
      </w:r>
      <w:r w:rsidR="002444AD">
        <w:rPr>
          <w:rFonts w:ascii="Times New Roman" w:hAnsi="Times New Roman"/>
        </w:rPr>
        <w:t xml:space="preserve">that self-selected to </w:t>
      </w:r>
      <w:r w:rsidR="002444AD">
        <w:rPr>
          <w:rFonts w:ascii="Times New Roman" w:hAnsi="Times New Roman"/>
        </w:rPr>
        <w:lastRenderedPageBreak/>
        <w:t xml:space="preserve">participate </w:t>
      </w:r>
      <w:r>
        <w:rPr>
          <w:rFonts w:ascii="Times New Roman" w:hAnsi="Times New Roman"/>
        </w:rPr>
        <w:t xml:space="preserve">and the characteristics and demographics as well as the </w:t>
      </w:r>
      <w:r w:rsidR="00F92925">
        <w:rPr>
          <w:rFonts w:ascii="Times New Roman" w:hAnsi="Times New Roman"/>
        </w:rPr>
        <w:t xml:space="preserve">ED </w:t>
      </w:r>
      <w:r>
        <w:rPr>
          <w:rFonts w:ascii="Times New Roman" w:hAnsi="Times New Roman"/>
        </w:rPr>
        <w:t xml:space="preserve">sizes were </w:t>
      </w:r>
      <w:r w:rsidR="004638AE">
        <w:rPr>
          <w:rFonts w:ascii="Times New Roman" w:hAnsi="Times New Roman"/>
        </w:rPr>
        <w:t xml:space="preserve">clearly </w:t>
      </w:r>
      <w:r>
        <w:rPr>
          <w:rFonts w:ascii="Times New Roman" w:hAnsi="Times New Roman"/>
        </w:rPr>
        <w:t>iden</w:t>
      </w:r>
      <w:r w:rsidR="004638AE">
        <w:rPr>
          <w:rFonts w:ascii="Times New Roman" w:hAnsi="Times New Roman"/>
        </w:rPr>
        <w:t>ti</w:t>
      </w:r>
      <w:r>
        <w:rPr>
          <w:rFonts w:ascii="Times New Roman" w:hAnsi="Times New Roman"/>
        </w:rPr>
        <w:t xml:space="preserve">fied. </w:t>
      </w:r>
      <w:r w:rsidR="00C92D8C">
        <w:rPr>
          <w:rFonts w:ascii="Times New Roman" w:hAnsi="Times New Roman"/>
        </w:rPr>
        <w:t xml:space="preserve">Ten of the hospitals conducted 30 minute rounding, nine performed one hour rounding, and nine performed one hour rounding with Individualized Patient Care (IPC) tactic. </w:t>
      </w:r>
      <w:r w:rsidR="00EC16BA">
        <w:rPr>
          <w:rFonts w:ascii="Times New Roman" w:hAnsi="Times New Roman"/>
        </w:rPr>
        <w:t>The study lasted for two months</w:t>
      </w:r>
      <w:r w:rsidR="00F92925">
        <w:rPr>
          <w:rFonts w:ascii="Times New Roman" w:hAnsi="Times New Roman"/>
        </w:rPr>
        <w:t xml:space="preserve"> total</w:t>
      </w:r>
      <w:r w:rsidR="00EC16BA">
        <w:rPr>
          <w:rFonts w:ascii="Times New Roman" w:hAnsi="Times New Roman"/>
        </w:rPr>
        <w:t xml:space="preserve">, </w:t>
      </w:r>
      <w:r w:rsidR="00BF0249">
        <w:rPr>
          <w:rFonts w:ascii="Times New Roman" w:hAnsi="Times New Roman"/>
        </w:rPr>
        <w:t>and participating</w:t>
      </w:r>
      <w:r>
        <w:rPr>
          <w:rFonts w:ascii="Times New Roman" w:hAnsi="Times New Roman"/>
        </w:rPr>
        <w:t xml:space="preserve"> hospitals ranged </w:t>
      </w:r>
      <w:r w:rsidR="00EC16BA">
        <w:rPr>
          <w:rFonts w:ascii="Times New Roman" w:hAnsi="Times New Roman"/>
        </w:rPr>
        <w:t xml:space="preserve">in size </w:t>
      </w:r>
      <w:r>
        <w:rPr>
          <w:rFonts w:ascii="Times New Roman" w:hAnsi="Times New Roman"/>
        </w:rPr>
        <w:t>from six beds to greater than 500. Regardless of the size, rounding met</w:t>
      </w:r>
      <w:r w:rsidR="004638AE">
        <w:rPr>
          <w:rFonts w:ascii="Times New Roman" w:hAnsi="Times New Roman"/>
        </w:rPr>
        <w:t>hods were completed</w:t>
      </w:r>
      <w:r>
        <w:rPr>
          <w:rFonts w:ascii="Times New Roman" w:hAnsi="Times New Roman"/>
        </w:rPr>
        <w:t xml:space="preserve"> in the waiting rooms of all 28 participating hospitals. The rounding training was consistent throughout the organizations participating and the</w:t>
      </w:r>
      <w:r w:rsidR="004638AE">
        <w:rPr>
          <w:rFonts w:ascii="Times New Roman" w:hAnsi="Times New Roman"/>
        </w:rPr>
        <w:t xml:space="preserve"> waiting room rounding</w:t>
      </w:r>
      <w:r>
        <w:rPr>
          <w:rFonts w:ascii="Times New Roman" w:hAnsi="Times New Roman"/>
        </w:rPr>
        <w:t xml:space="preserve"> teams consisted </w:t>
      </w:r>
      <w:r w:rsidR="002C74B2">
        <w:rPr>
          <w:rFonts w:ascii="Times New Roman" w:hAnsi="Times New Roman"/>
        </w:rPr>
        <w:t>of</w:t>
      </w:r>
      <w:r>
        <w:rPr>
          <w:rFonts w:ascii="Times New Roman" w:hAnsi="Times New Roman"/>
        </w:rPr>
        <w:t xml:space="preserve"> Nurses, ED technicians, and other</w:t>
      </w:r>
      <w:r w:rsidR="004638AE">
        <w:rPr>
          <w:rFonts w:ascii="Times New Roman" w:hAnsi="Times New Roman"/>
        </w:rPr>
        <w:t xml:space="preserve"> staff</w:t>
      </w:r>
      <w:r>
        <w:rPr>
          <w:rFonts w:ascii="Times New Roman" w:hAnsi="Times New Roman"/>
        </w:rPr>
        <w:t xml:space="preserve"> (</w:t>
      </w:r>
      <w:r w:rsidR="002C74B2">
        <w:rPr>
          <w:rFonts w:ascii="Times New Roman" w:hAnsi="Times New Roman"/>
        </w:rPr>
        <w:t>social work</w:t>
      </w:r>
      <w:r w:rsidR="004638AE">
        <w:rPr>
          <w:rFonts w:ascii="Times New Roman" w:hAnsi="Times New Roman"/>
        </w:rPr>
        <w:t>ers, transporters, or greeters)</w:t>
      </w:r>
      <w:r w:rsidR="002444AD">
        <w:rPr>
          <w:rFonts w:ascii="Times New Roman" w:hAnsi="Times New Roman"/>
        </w:rPr>
        <w:t xml:space="preserve">. There was a </w:t>
      </w:r>
      <w:r w:rsidR="00EC16BA">
        <w:rPr>
          <w:rFonts w:ascii="Times New Roman" w:hAnsi="Times New Roman"/>
        </w:rPr>
        <w:t xml:space="preserve">standardized script for updating the patients in the waiting room to include the estimated time to go back to the treatment room. </w:t>
      </w:r>
      <w:r w:rsidR="002444AD">
        <w:rPr>
          <w:rFonts w:ascii="Times New Roman" w:hAnsi="Times New Roman"/>
        </w:rPr>
        <w:t>A rounding log was completed at the end of each round at all facilities.</w:t>
      </w:r>
    </w:p>
    <w:p w14:paraId="46FB32E4" w14:textId="5EDE5AB3" w:rsidR="002444AD" w:rsidRDefault="002444AD" w:rsidP="003126C2">
      <w:pPr>
        <w:spacing w:line="480" w:lineRule="auto"/>
        <w:rPr>
          <w:rFonts w:ascii="Times New Roman" w:hAnsi="Times New Roman"/>
        </w:rPr>
      </w:pPr>
      <w:r>
        <w:rPr>
          <w:rFonts w:ascii="Times New Roman" w:hAnsi="Times New Roman"/>
        </w:rPr>
        <w:tab/>
        <w:t xml:space="preserve">Study number two performed a literature review that screened 196 abstracts, with 11 meeting inclusion criteria. </w:t>
      </w:r>
      <w:r w:rsidR="001D2736">
        <w:rPr>
          <w:rFonts w:ascii="Times New Roman" w:hAnsi="Times New Roman"/>
        </w:rPr>
        <w:t xml:space="preserve">The authors adopted the quality of observational studies’ assessment criteria used by the Agency for Healthcare </w:t>
      </w:r>
      <w:r w:rsidR="00BF0249">
        <w:rPr>
          <w:rFonts w:ascii="Times New Roman" w:hAnsi="Times New Roman"/>
        </w:rPr>
        <w:t>Research</w:t>
      </w:r>
      <w:r w:rsidR="001D2736">
        <w:rPr>
          <w:rFonts w:ascii="Times New Roman" w:hAnsi="Times New Roman"/>
        </w:rPr>
        <w:t xml:space="preserve"> and Quality (AHRQ) as their research instrument (Carter, Pouch, &amp; Larson, 2013). </w:t>
      </w:r>
    </w:p>
    <w:p w14:paraId="58EC2AB5" w14:textId="2A685768" w:rsidR="00AE6667" w:rsidRDefault="00AE6667" w:rsidP="003126C2">
      <w:pPr>
        <w:spacing w:line="480" w:lineRule="auto"/>
        <w:rPr>
          <w:rFonts w:ascii="Times New Roman" w:hAnsi="Times New Roman"/>
        </w:rPr>
      </w:pPr>
      <w:r>
        <w:rPr>
          <w:rFonts w:ascii="Times New Roman" w:hAnsi="Times New Roman"/>
        </w:rPr>
        <w:tab/>
        <w:t>Study number three condu</w:t>
      </w:r>
      <w:r w:rsidR="00F92925">
        <w:rPr>
          <w:rFonts w:ascii="Times New Roman" w:hAnsi="Times New Roman"/>
        </w:rPr>
        <w:t xml:space="preserve">cted a six month retrospective </w:t>
      </w:r>
      <w:r>
        <w:rPr>
          <w:rFonts w:ascii="Times New Roman" w:hAnsi="Times New Roman"/>
        </w:rPr>
        <w:t>analysis of all patients seen during a six month period, in a dedicated ophthalmic ED with no exclusion criteria.  The sample consisted of a pre-</w:t>
      </w:r>
      <w:r w:rsidR="00543551">
        <w:rPr>
          <w:rFonts w:ascii="Times New Roman" w:hAnsi="Times New Roman"/>
        </w:rPr>
        <w:t>intervention</w:t>
      </w:r>
      <w:r>
        <w:rPr>
          <w:rFonts w:ascii="Times New Roman" w:hAnsi="Times New Roman"/>
        </w:rPr>
        <w:t xml:space="preserve"> group (n=6789) and post intervention groups (n=6335). The post intervention group received hourly rounding in the waiting room</w:t>
      </w:r>
      <w:r w:rsidR="00543551">
        <w:rPr>
          <w:rFonts w:ascii="Times New Roman" w:hAnsi="Times New Roman"/>
        </w:rPr>
        <w:t xml:space="preserve"> by a registered nurse</w:t>
      </w:r>
      <w:r>
        <w:rPr>
          <w:rFonts w:ascii="Times New Roman" w:hAnsi="Times New Roman"/>
        </w:rPr>
        <w:t xml:space="preserve">, using a standardize script and </w:t>
      </w:r>
      <w:r w:rsidR="00543551">
        <w:rPr>
          <w:rFonts w:ascii="Times New Roman" w:hAnsi="Times New Roman"/>
        </w:rPr>
        <w:t>protocol to include pain management, information related to delays, and updates to plan of care (Lorch, Martinez, &amp; Gardiner, 2017).</w:t>
      </w:r>
      <w:r>
        <w:rPr>
          <w:rFonts w:ascii="Times New Roman" w:hAnsi="Times New Roman"/>
        </w:rPr>
        <w:t xml:space="preserve"> </w:t>
      </w:r>
    </w:p>
    <w:p w14:paraId="06ACD28F" w14:textId="74FC629E" w:rsidR="002444AD" w:rsidRPr="003126C2" w:rsidRDefault="00543551" w:rsidP="003126C2">
      <w:pPr>
        <w:spacing w:line="480" w:lineRule="auto"/>
        <w:rPr>
          <w:rFonts w:ascii="Times New Roman" w:hAnsi="Times New Roman"/>
        </w:rPr>
      </w:pPr>
      <w:r>
        <w:rPr>
          <w:rFonts w:ascii="Times New Roman" w:hAnsi="Times New Roman"/>
        </w:rPr>
        <w:tab/>
        <w:t xml:space="preserve">The sample populations between the three studies were very different, both in size, context and patient type. Study number one had a variety of ED settings and hospital sizes, which supports the notion that the intervention would be applicable to any size ED. Study two </w:t>
      </w:r>
      <w:r>
        <w:rPr>
          <w:rFonts w:ascii="Times New Roman" w:hAnsi="Times New Roman"/>
        </w:rPr>
        <w:lastRenderedPageBreak/>
        <w:t xml:space="preserve">was a rather small sampling for the literature review, however, the authors successfully identified specific negative outcomes related to ED overcrowding. While the population of study three was an ophthalmic specific ED, the volume, processes, and setting was very similar to that of a traditional </w:t>
      </w:r>
      <w:commentRangeStart w:id="2"/>
      <w:r>
        <w:rPr>
          <w:rFonts w:ascii="Times New Roman" w:hAnsi="Times New Roman"/>
        </w:rPr>
        <w:t>ED</w:t>
      </w:r>
      <w:commentRangeEnd w:id="2"/>
      <w:r w:rsidR="00BF0249">
        <w:rPr>
          <w:rStyle w:val="CommentReference"/>
        </w:rPr>
        <w:commentReference w:id="2"/>
      </w:r>
      <w:r>
        <w:rPr>
          <w:rFonts w:ascii="Times New Roman" w:hAnsi="Times New Roman"/>
        </w:rPr>
        <w:t xml:space="preserve">. </w:t>
      </w:r>
    </w:p>
    <w:p w14:paraId="54524BB7" w14:textId="5A712AD6" w:rsidR="006422F2" w:rsidRDefault="006422F2" w:rsidP="00C9345B">
      <w:pPr>
        <w:spacing w:line="480" w:lineRule="auto"/>
        <w:jc w:val="center"/>
        <w:rPr>
          <w:rFonts w:ascii="Times New Roman" w:hAnsi="Times New Roman"/>
          <w:b/>
        </w:rPr>
      </w:pPr>
      <w:r w:rsidRPr="001347CC">
        <w:rPr>
          <w:rFonts w:ascii="Times New Roman" w:hAnsi="Times New Roman"/>
          <w:b/>
        </w:rPr>
        <w:t>Comparison of Limitations</w:t>
      </w:r>
    </w:p>
    <w:p w14:paraId="11603CD0" w14:textId="4CC2B096" w:rsidR="00C92D8C" w:rsidRDefault="00814900" w:rsidP="00814900">
      <w:pPr>
        <w:spacing w:line="480" w:lineRule="auto"/>
        <w:ind w:firstLine="720"/>
        <w:rPr>
          <w:rFonts w:ascii="Times New Roman" w:hAnsi="Times New Roman"/>
        </w:rPr>
      </w:pPr>
      <w:r>
        <w:rPr>
          <w:rFonts w:ascii="Times New Roman" w:hAnsi="Times New Roman"/>
        </w:rPr>
        <w:t>One limitation of the first study</w:t>
      </w:r>
      <w:r w:rsidR="00C92D8C">
        <w:rPr>
          <w:rFonts w:ascii="Times New Roman" w:hAnsi="Times New Roman"/>
        </w:rPr>
        <w:t xml:space="preserve"> is that the authors used three different rounding strategies (30 minute, 1 hour, and 1 hour plus IPC) which makes it difficult to </w:t>
      </w:r>
      <w:r w:rsidR="005B3855">
        <w:rPr>
          <w:rFonts w:ascii="Times New Roman" w:hAnsi="Times New Roman"/>
        </w:rPr>
        <w:t xml:space="preserve">evaluate the </w:t>
      </w:r>
      <w:r>
        <w:rPr>
          <w:rFonts w:ascii="Times New Roman" w:hAnsi="Times New Roman"/>
        </w:rPr>
        <w:t xml:space="preserve">effectiveness of each intervention, and if one intervention is significantly more effective. Also, </w:t>
      </w:r>
      <w:r w:rsidR="00CE0997">
        <w:rPr>
          <w:rFonts w:ascii="Times New Roman" w:hAnsi="Times New Roman"/>
        </w:rPr>
        <w:t>the intervention lasted four weeks</w:t>
      </w:r>
      <w:r>
        <w:rPr>
          <w:rFonts w:ascii="Times New Roman" w:hAnsi="Times New Roman"/>
        </w:rPr>
        <w:t xml:space="preserve">, </w:t>
      </w:r>
      <w:r w:rsidR="00CE0997">
        <w:rPr>
          <w:rFonts w:ascii="Times New Roman" w:hAnsi="Times New Roman"/>
        </w:rPr>
        <w:t xml:space="preserve">which may be more reliable if it was a bit longer, and </w:t>
      </w:r>
      <w:r>
        <w:rPr>
          <w:rFonts w:ascii="Times New Roman" w:hAnsi="Times New Roman"/>
        </w:rPr>
        <w:t>there</w:t>
      </w:r>
      <w:r w:rsidR="00CE0997">
        <w:rPr>
          <w:rFonts w:ascii="Times New Roman" w:hAnsi="Times New Roman"/>
        </w:rPr>
        <w:t xml:space="preserve"> was no indication that there</w:t>
      </w:r>
      <w:r>
        <w:rPr>
          <w:rFonts w:ascii="Times New Roman" w:hAnsi="Times New Roman"/>
        </w:rPr>
        <w:t xml:space="preserve"> was a solid hardwiring of the rounding processes prior to the study, which could impact the results. Another limitation is that all the participating EDs self-selected, so it would be curious if the impact of rounding would change with an ED that had a mandatory implementation of ED rounding.</w:t>
      </w:r>
    </w:p>
    <w:p w14:paraId="47030175" w14:textId="75ACF060" w:rsidR="00814900" w:rsidRDefault="00814900" w:rsidP="00814900">
      <w:pPr>
        <w:spacing w:line="480" w:lineRule="auto"/>
        <w:ind w:firstLine="720"/>
        <w:rPr>
          <w:rFonts w:ascii="Times New Roman" w:hAnsi="Times New Roman"/>
        </w:rPr>
      </w:pPr>
      <w:r>
        <w:rPr>
          <w:rFonts w:ascii="Times New Roman" w:hAnsi="Times New Roman"/>
        </w:rPr>
        <w:t xml:space="preserve">Study number two had a limitation in that the sample size of the literature was small. Eleven resources were used to identify negative outcomes of patients who wait to be seen. Also, a single researcher screened and abstracted the articles. </w:t>
      </w:r>
      <w:r w:rsidR="00CE0997">
        <w:rPr>
          <w:rFonts w:ascii="Times New Roman" w:hAnsi="Times New Roman"/>
        </w:rPr>
        <w:t>Additionally, one</w:t>
      </w:r>
      <w:r w:rsidR="0012329E">
        <w:rPr>
          <w:rFonts w:ascii="Times New Roman" w:hAnsi="Times New Roman"/>
        </w:rPr>
        <w:t xml:space="preserve"> database was used, and perhaps different phrasing in the search criteria may have yielded a larger sample size.</w:t>
      </w:r>
    </w:p>
    <w:p w14:paraId="3C445ED1" w14:textId="51286AA3" w:rsidR="0012329E" w:rsidRDefault="0012329E" w:rsidP="00814900">
      <w:pPr>
        <w:spacing w:line="480" w:lineRule="auto"/>
        <w:ind w:firstLine="720"/>
        <w:rPr>
          <w:rFonts w:ascii="Times New Roman" w:hAnsi="Times New Roman"/>
        </w:rPr>
      </w:pPr>
      <w:r>
        <w:rPr>
          <w:rFonts w:ascii="Times New Roman" w:hAnsi="Times New Roman"/>
        </w:rPr>
        <w:t>Study number three had an obvious limitation for the purposes of the literature review, and that was the set</w:t>
      </w:r>
      <w:r w:rsidR="0050018B">
        <w:rPr>
          <w:rFonts w:ascii="Times New Roman" w:hAnsi="Times New Roman"/>
        </w:rPr>
        <w:t>ting was an ophthalmic based ED, however, the intake process, volumes, and patient experience are very similar</w:t>
      </w:r>
      <w:r w:rsidR="00B57573">
        <w:rPr>
          <w:rFonts w:ascii="Times New Roman" w:hAnsi="Times New Roman"/>
        </w:rPr>
        <w:t xml:space="preserve"> to a traditional ED setting</w:t>
      </w:r>
      <w:r w:rsidR="0050018B">
        <w:rPr>
          <w:rFonts w:ascii="Times New Roman" w:hAnsi="Times New Roman"/>
        </w:rPr>
        <w:t>. Another limitation is that by nature of the ED being specific to ophthalmic emergencies, the LWBS rate, prior to intervention was lower than most ED settings, however, there was still a significant drop with</w:t>
      </w:r>
      <w:r w:rsidR="00B57573">
        <w:rPr>
          <w:rFonts w:ascii="Times New Roman" w:hAnsi="Times New Roman"/>
        </w:rPr>
        <w:t xml:space="preserve"> the implementation of</w:t>
      </w:r>
      <w:r w:rsidR="0050018B">
        <w:rPr>
          <w:rFonts w:ascii="Times New Roman" w:hAnsi="Times New Roman"/>
        </w:rPr>
        <w:t xml:space="preserve"> hourly rounding. </w:t>
      </w:r>
    </w:p>
    <w:p w14:paraId="7C05900F" w14:textId="23795185" w:rsidR="0050018B" w:rsidRPr="005B3855" w:rsidRDefault="0050018B" w:rsidP="00814900">
      <w:pPr>
        <w:spacing w:line="480" w:lineRule="auto"/>
        <w:ind w:firstLine="720"/>
        <w:rPr>
          <w:rFonts w:ascii="Times New Roman" w:hAnsi="Times New Roman"/>
        </w:rPr>
      </w:pPr>
      <w:r>
        <w:rPr>
          <w:rFonts w:ascii="Times New Roman" w:hAnsi="Times New Roman"/>
        </w:rPr>
        <w:lastRenderedPageBreak/>
        <w:t>Based on the summary of limitations from all three studies, study one had the most significant implications for the purposes of this paper</w:t>
      </w:r>
      <w:r w:rsidR="00B57573">
        <w:rPr>
          <w:rFonts w:ascii="Times New Roman" w:hAnsi="Times New Roman"/>
        </w:rPr>
        <w:t xml:space="preserve"> and in terms of being able to identify specific interventions that help reduce LWBS</w:t>
      </w:r>
      <w:r w:rsidR="00CE0997">
        <w:rPr>
          <w:rFonts w:ascii="Times New Roman" w:hAnsi="Times New Roman"/>
        </w:rPr>
        <w:t xml:space="preserve"> and a short timeline</w:t>
      </w:r>
      <w:r w:rsidR="00B57573">
        <w:rPr>
          <w:rFonts w:ascii="Times New Roman" w:hAnsi="Times New Roman"/>
        </w:rPr>
        <w:t>. Because the authors used three different rounding techniques, and immediately implemented the intervention (without hardwiring for some time) it is hard to know which met</w:t>
      </w:r>
      <w:r w:rsidR="00CE0997">
        <w:rPr>
          <w:rFonts w:ascii="Times New Roman" w:hAnsi="Times New Roman"/>
        </w:rPr>
        <w:t xml:space="preserve">hod, if done equally </w:t>
      </w:r>
      <w:r w:rsidR="00B57573">
        <w:rPr>
          <w:rFonts w:ascii="Times New Roman" w:hAnsi="Times New Roman"/>
        </w:rPr>
        <w:t xml:space="preserve">well, would be best and yield the best outcome. </w:t>
      </w:r>
      <w:r w:rsidR="00CA32C6">
        <w:rPr>
          <w:rFonts w:ascii="Times New Roman" w:hAnsi="Times New Roman"/>
        </w:rPr>
        <w:t xml:space="preserve">The sample size in study two was small, and some of the articles reviewed were ten years old and </w:t>
      </w:r>
      <w:commentRangeStart w:id="3"/>
      <w:r w:rsidR="00CA32C6">
        <w:rPr>
          <w:rFonts w:ascii="Times New Roman" w:hAnsi="Times New Roman"/>
        </w:rPr>
        <w:t>more</w:t>
      </w:r>
      <w:commentRangeEnd w:id="3"/>
      <w:r w:rsidR="00BF0249">
        <w:rPr>
          <w:rStyle w:val="CommentReference"/>
        </w:rPr>
        <w:commentReference w:id="3"/>
      </w:r>
      <w:r w:rsidR="00CA32C6">
        <w:rPr>
          <w:rFonts w:ascii="Times New Roman" w:hAnsi="Times New Roman"/>
        </w:rPr>
        <w:t xml:space="preserve">. </w:t>
      </w:r>
    </w:p>
    <w:p w14:paraId="5C9EFD88" w14:textId="0EA1EBB8" w:rsidR="006422F2" w:rsidRDefault="006422F2" w:rsidP="00C9345B">
      <w:pPr>
        <w:spacing w:line="480" w:lineRule="auto"/>
        <w:jc w:val="center"/>
        <w:rPr>
          <w:rFonts w:ascii="Times New Roman" w:hAnsi="Times New Roman"/>
          <w:b/>
        </w:rPr>
      </w:pPr>
      <w:r w:rsidRPr="001347CC">
        <w:rPr>
          <w:rFonts w:ascii="Times New Roman" w:hAnsi="Times New Roman"/>
          <w:b/>
        </w:rPr>
        <w:t>Conclusion and Recommendation</w:t>
      </w:r>
    </w:p>
    <w:p w14:paraId="67CBFFDA" w14:textId="77777777" w:rsidR="008B5894" w:rsidRDefault="00EC3AB4" w:rsidP="00B57573">
      <w:pPr>
        <w:spacing w:line="480" w:lineRule="auto"/>
        <w:rPr>
          <w:rFonts w:ascii="Times New Roman" w:hAnsi="Times New Roman"/>
        </w:rPr>
      </w:pPr>
      <w:r>
        <w:rPr>
          <w:rFonts w:ascii="Times New Roman" w:hAnsi="Times New Roman"/>
        </w:rPr>
        <w:tab/>
        <w:t>Future research and recommendations might include replicat</w:t>
      </w:r>
      <w:r w:rsidR="00DD6501">
        <w:rPr>
          <w:rFonts w:ascii="Times New Roman" w:hAnsi="Times New Roman"/>
        </w:rPr>
        <w:t>ing the intervention of the third study</w:t>
      </w:r>
      <w:r>
        <w:rPr>
          <w:rFonts w:ascii="Times New Roman" w:hAnsi="Times New Roman"/>
        </w:rPr>
        <w:t xml:space="preserve"> in a traditional ED setting. Particularly ensuring that the rounding intervention is hardwired prior to data collection. </w:t>
      </w:r>
      <w:r w:rsidR="00DD6501">
        <w:rPr>
          <w:rFonts w:ascii="Times New Roman" w:hAnsi="Times New Roman"/>
        </w:rPr>
        <w:t xml:space="preserve">From that, evaluating what tactic, or rounding intervention is the most effective would be useful. </w:t>
      </w:r>
      <w:r>
        <w:rPr>
          <w:rFonts w:ascii="Times New Roman" w:hAnsi="Times New Roman"/>
        </w:rPr>
        <w:t xml:space="preserve">Additionally, because the data is pretty consistent that LWBS tends to occur at a higher rate during the evening hours, would </w:t>
      </w:r>
      <w:r w:rsidR="008B5894">
        <w:rPr>
          <w:rFonts w:ascii="Times New Roman" w:hAnsi="Times New Roman"/>
        </w:rPr>
        <w:t>more intensive</w:t>
      </w:r>
      <w:r>
        <w:rPr>
          <w:rFonts w:ascii="Times New Roman" w:hAnsi="Times New Roman"/>
        </w:rPr>
        <w:t xml:space="preserve"> ED waiting room rounding to the evening shift, </w:t>
      </w:r>
      <w:r w:rsidR="008B5894">
        <w:rPr>
          <w:rFonts w:ascii="Times New Roman" w:hAnsi="Times New Roman"/>
        </w:rPr>
        <w:t>yield a greater reduction in LWBS</w:t>
      </w:r>
      <w:r w:rsidR="00DD6501">
        <w:rPr>
          <w:rFonts w:ascii="Times New Roman" w:hAnsi="Times New Roman"/>
        </w:rPr>
        <w:t xml:space="preserve">. </w:t>
      </w:r>
      <w:r>
        <w:rPr>
          <w:rFonts w:ascii="Times New Roman" w:hAnsi="Times New Roman"/>
        </w:rPr>
        <w:t xml:space="preserve"> </w:t>
      </w:r>
      <w:r w:rsidR="00DD6501">
        <w:rPr>
          <w:rFonts w:ascii="Times New Roman" w:hAnsi="Times New Roman"/>
        </w:rPr>
        <w:t xml:space="preserve">Lastly, </w:t>
      </w:r>
      <w:r w:rsidR="00D265ED">
        <w:rPr>
          <w:rFonts w:ascii="Times New Roman" w:hAnsi="Times New Roman"/>
        </w:rPr>
        <w:t>evaluating whether or not rounding improves patient out</w:t>
      </w:r>
      <w:r w:rsidR="00DD6501">
        <w:rPr>
          <w:rFonts w:ascii="Times New Roman" w:hAnsi="Times New Roman"/>
        </w:rPr>
        <w:t>c</w:t>
      </w:r>
      <w:r w:rsidR="00D265ED">
        <w:rPr>
          <w:rFonts w:ascii="Times New Roman" w:hAnsi="Times New Roman"/>
        </w:rPr>
        <w:t>omes (in addition</w:t>
      </w:r>
      <w:r w:rsidR="00DD6501">
        <w:rPr>
          <w:rFonts w:ascii="Times New Roman" w:hAnsi="Times New Roman"/>
        </w:rPr>
        <w:t xml:space="preserve"> to LWBS) and even perhaps safety in the ED waiting room would be another recommendation for future research. </w:t>
      </w:r>
    </w:p>
    <w:p w14:paraId="4D593465" w14:textId="040500F8" w:rsidR="00DD6501" w:rsidRPr="00B57573" w:rsidRDefault="008B5894" w:rsidP="008B5894">
      <w:pPr>
        <w:spacing w:line="480" w:lineRule="auto"/>
        <w:ind w:firstLine="720"/>
        <w:rPr>
          <w:rFonts w:ascii="Times New Roman" w:hAnsi="Times New Roman"/>
        </w:rPr>
      </w:pPr>
      <w:r>
        <w:rPr>
          <w:rFonts w:ascii="Times New Roman" w:hAnsi="Times New Roman"/>
        </w:rPr>
        <w:t xml:space="preserve">All three studies had a common theme, yet very different interventions, methodologies, and samples. Based on the evaluation of all three studies, and considering the limitations and findings, it is very clear that LWBS is often a result of ED overcrowding, and that patients who LWBS have poorer outcomes than those that stay to be seen by a provider. It is also evident that regular communication with patients in the ED waiting room is crucial for reducing the LWBS rate as well as improving patient satisfaction and safety. Regardless of the intervention or setting, </w:t>
      </w:r>
      <w:r>
        <w:rPr>
          <w:rFonts w:ascii="Times New Roman" w:hAnsi="Times New Roman"/>
        </w:rPr>
        <w:lastRenderedPageBreak/>
        <w:t xml:space="preserve">efforts must be made to communicate with this population of patients to ensure they do not LWBS and have </w:t>
      </w:r>
      <w:r w:rsidR="005E02D7">
        <w:rPr>
          <w:rFonts w:ascii="Times New Roman" w:hAnsi="Times New Roman"/>
        </w:rPr>
        <w:t>the best outcome as possible when seeking care in the ED.</w:t>
      </w:r>
    </w:p>
    <w:p w14:paraId="747CECFA" w14:textId="779C1F9D" w:rsidR="00844A0F" w:rsidRDefault="00844A0F">
      <w:pPr>
        <w:rPr>
          <w:rFonts w:ascii="Times New Roman" w:hAnsi="Times New Roman"/>
          <w:b/>
        </w:rPr>
      </w:pPr>
      <w:r>
        <w:rPr>
          <w:rFonts w:ascii="Times New Roman" w:hAnsi="Times New Roman"/>
          <w:b/>
        </w:rPr>
        <w:br w:type="page"/>
      </w:r>
    </w:p>
    <w:p w14:paraId="3B75C059" w14:textId="33D6A613" w:rsidR="00844A0F" w:rsidRDefault="00844A0F" w:rsidP="00C9345B">
      <w:pPr>
        <w:spacing w:line="480" w:lineRule="auto"/>
        <w:jc w:val="center"/>
        <w:rPr>
          <w:rFonts w:ascii="Times New Roman" w:hAnsi="Times New Roman"/>
          <w:b/>
        </w:rPr>
      </w:pPr>
      <w:r>
        <w:rPr>
          <w:rFonts w:ascii="Times New Roman" w:hAnsi="Times New Roman"/>
          <w:b/>
        </w:rPr>
        <w:lastRenderedPageBreak/>
        <w:t>References</w:t>
      </w:r>
    </w:p>
    <w:p w14:paraId="0D17626A" w14:textId="77777777" w:rsidR="00844A0F" w:rsidRDefault="00844A0F" w:rsidP="00844A0F">
      <w:pPr>
        <w:spacing w:line="480" w:lineRule="auto"/>
        <w:rPr>
          <w:rFonts w:ascii="Times New Roman" w:hAnsi="Times New Roman"/>
        </w:rPr>
      </w:pPr>
      <w:r w:rsidRPr="00844A0F">
        <w:rPr>
          <w:rFonts w:ascii="Times New Roman" w:hAnsi="Times New Roman"/>
        </w:rPr>
        <w:t xml:space="preserve">Carter, E. J., Pouch, S. M., &amp; Larson, E. L. (2014). The relationship between emergency </w:t>
      </w:r>
    </w:p>
    <w:p w14:paraId="650F2FA6" w14:textId="77777777" w:rsidR="00844A0F" w:rsidRDefault="00844A0F" w:rsidP="00844A0F">
      <w:pPr>
        <w:spacing w:line="480" w:lineRule="auto"/>
        <w:rPr>
          <w:rFonts w:ascii="Times New Roman" w:hAnsi="Times New Roman"/>
          <w:i/>
          <w:iCs/>
        </w:rPr>
      </w:pPr>
      <w:r>
        <w:rPr>
          <w:rFonts w:ascii="Times New Roman" w:hAnsi="Times New Roman"/>
        </w:rPr>
        <w:tab/>
      </w:r>
      <w:r w:rsidRPr="00844A0F">
        <w:rPr>
          <w:rFonts w:ascii="Times New Roman" w:hAnsi="Times New Roman"/>
        </w:rPr>
        <w:t xml:space="preserve">department crowding and patient outcomes: a systematic review. </w:t>
      </w:r>
      <w:r w:rsidRPr="00844A0F">
        <w:rPr>
          <w:rFonts w:ascii="Times New Roman" w:hAnsi="Times New Roman"/>
          <w:i/>
          <w:iCs/>
        </w:rPr>
        <w:t xml:space="preserve">Journal of Nursing </w:t>
      </w:r>
    </w:p>
    <w:p w14:paraId="5F6EE1A0" w14:textId="3F9DF480" w:rsidR="00844A0F" w:rsidRDefault="00844A0F" w:rsidP="00844A0F">
      <w:pPr>
        <w:spacing w:line="480" w:lineRule="auto"/>
        <w:rPr>
          <w:rFonts w:ascii="Times New Roman" w:hAnsi="Times New Roman"/>
        </w:rPr>
      </w:pPr>
      <w:r>
        <w:rPr>
          <w:rFonts w:ascii="Times New Roman" w:hAnsi="Times New Roman"/>
          <w:i/>
          <w:iCs/>
        </w:rPr>
        <w:tab/>
      </w:r>
      <w:r w:rsidRPr="00844A0F">
        <w:rPr>
          <w:rFonts w:ascii="Times New Roman" w:hAnsi="Times New Roman"/>
          <w:i/>
          <w:iCs/>
        </w:rPr>
        <w:t>Scholarship</w:t>
      </w:r>
      <w:r w:rsidRPr="00844A0F">
        <w:rPr>
          <w:rFonts w:ascii="Times New Roman" w:hAnsi="Times New Roman"/>
        </w:rPr>
        <w:t xml:space="preserve">, </w:t>
      </w:r>
      <w:r w:rsidRPr="00844A0F">
        <w:rPr>
          <w:rFonts w:ascii="Times New Roman" w:hAnsi="Times New Roman"/>
          <w:i/>
          <w:iCs/>
        </w:rPr>
        <w:t>46</w:t>
      </w:r>
      <w:r w:rsidRPr="00844A0F">
        <w:rPr>
          <w:rFonts w:ascii="Times New Roman" w:hAnsi="Times New Roman"/>
        </w:rPr>
        <w:t>(2), 106-115.</w:t>
      </w:r>
    </w:p>
    <w:p w14:paraId="5B8A0FF1" w14:textId="77777777" w:rsidR="00844A0F" w:rsidRPr="00844A0F" w:rsidRDefault="00844A0F" w:rsidP="00844A0F">
      <w:pPr>
        <w:spacing w:line="480" w:lineRule="auto"/>
        <w:rPr>
          <w:rFonts w:ascii="Times New Roman" w:hAnsi="Times New Roman"/>
        </w:rPr>
      </w:pPr>
      <w:commentRangeStart w:id="4"/>
      <w:r w:rsidRPr="00844A0F">
        <w:rPr>
          <w:rFonts w:ascii="Times New Roman" w:hAnsi="Times New Roman"/>
        </w:rPr>
        <w:t xml:space="preserve">Johnson, M., Myers, S., Wineholt, J., Pollack, M., &amp; Kusmiesz, A. L. (2009). Patients who leave </w:t>
      </w:r>
    </w:p>
    <w:p w14:paraId="5A92807E" w14:textId="77777777" w:rsidR="00844A0F" w:rsidRPr="00844A0F" w:rsidRDefault="00844A0F" w:rsidP="00844A0F">
      <w:pPr>
        <w:spacing w:line="480" w:lineRule="auto"/>
        <w:rPr>
          <w:rFonts w:ascii="Times New Roman" w:hAnsi="Times New Roman"/>
        </w:rPr>
      </w:pPr>
      <w:r w:rsidRPr="00844A0F">
        <w:rPr>
          <w:rFonts w:ascii="Times New Roman" w:hAnsi="Times New Roman"/>
        </w:rPr>
        <w:tab/>
        <w:t xml:space="preserve">the emergency department without being seen. </w:t>
      </w:r>
      <w:r w:rsidRPr="00844A0F">
        <w:rPr>
          <w:rFonts w:ascii="Times New Roman" w:hAnsi="Times New Roman"/>
          <w:i/>
          <w:iCs/>
        </w:rPr>
        <w:t>Journal of Emergency Nursing</w:t>
      </w:r>
      <w:r w:rsidRPr="00844A0F">
        <w:rPr>
          <w:rFonts w:ascii="Times New Roman" w:hAnsi="Times New Roman"/>
        </w:rPr>
        <w:t xml:space="preserve">, </w:t>
      </w:r>
      <w:r w:rsidRPr="00844A0F">
        <w:rPr>
          <w:rFonts w:ascii="Times New Roman" w:hAnsi="Times New Roman"/>
          <w:i/>
          <w:iCs/>
        </w:rPr>
        <w:t>35</w:t>
      </w:r>
      <w:r w:rsidRPr="00844A0F">
        <w:rPr>
          <w:rFonts w:ascii="Times New Roman" w:hAnsi="Times New Roman"/>
        </w:rPr>
        <w:t xml:space="preserve">(2), </w:t>
      </w:r>
    </w:p>
    <w:p w14:paraId="5890B8EB" w14:textId="77777777" w:rsidR="0074633E" w:rsidRPr="0074633E" w:rsidRDefault="0074633E" w:rsidP="0074633E">
      <w:pPr>
        <w:spacing w:line="480" w:lineRule="auto"/>
        <w:rPr>
          <w:rFonts w:ascii="Times New Roman" w:hAnsi="Times New Roman"/>
        </w:rPr>
      </w:pPr>
      <w:r w:rsidRPr="0074633E">
        <w:rPr>
          <w:rFonts w:ascii="Times New Roman" w:hAnsi="Times New Roman"/>
        </w:rPr>
        <w:t xml:space="preserve">Kennedy, M., MacBean, C. E., Brand, C., Sundararajan, V., &amp; McD Taylor, D. (2008). Review </w:t>
      </w:r>
    </w:p>
    <w:p w14:paraId="4312F054" w14:textId="77777777" w:rsidR="0074633E" w:rsidRPr="0074633E" w:rsidRDefault="0074633E" w:rsidP="0074633E">
      <w:pPr>
        <w:spacing w:line="480" w:lineRule="auto"/>
        <w:rPr>
          <w:rFonts w:ascii="Times New Roman" w:hAnsi="Times New Roman"/>
          <w:i/>
          <w:iCs/>
        </w:rPr>
      </w:pPr>
      <w:bookmarkStart w:id="5" w:name="_GoBack"/>
      <w:r w:rsidRPr="0074633E">
        <w:rPr>
          <w:rFonts w:ascii="Times New Roman" w:hAnsi="Times New Roman"/>
        </w:rPr>
        <w:tab/>
        <w:t xml:space="preserve">article: leaving the emergency department without being seen. </w:t>
      </w:r>
      <w:r w:rsidRPr="0074633E">
        <w:rPr>
          <w:rFonts w:ascii="Times New Roman" w:hAnsi="Times New Roman"/>
          <w:i/>
          <w:iCs/>
        </w:rPr>
        <w:t xml:space="preserve">Emergency Medicine </w:t>
      </w:r>
    </w:p>
    <w:bookmarkEnd w:id="5"/>
    <w:p w14:paraId="08FFF603" w14:textId="4F9274CF" w:rsidR="0074633E" w:rsidRDefault="0074633E" w:rsidP="00844A0F">
      <w:pPr>
        <w:spacing w:line="480" w:lineRule="auto"/>
        <w:rPr>
          <w:rFonts w:ascii="Times New Roman" w:hAnsi="Times New Roman"/>
        </w:rPr>
      </w:pPr>
      <w:r w:rsidRPr="0074633E">
        <w:rPr>
          <w:rFonts w:ascii="Times New Roman" w:hAnsi="Times New Roman"/>
          <w:i/>
          <w:iCs/>
        </w:rPr>
        <w:tab/>
        <w:t>Australasia</w:t>
      </w:r>
      <w:r w:rsidRPr="0074633E">
        <w:rPr>
          <w:rFonts w:ascii="Times New Roman" w:hAnsi="Times New Roman"/>
        </w:rPr>
        <w:t xml:space="preserve">, </w:t>
      </w:r>
      <w:r w:rsidRPr="0074633E">
        <w:rPr>
          <w:rFonts w:ascii="Times New Roman" w:hAnsi="Times New Roman"/>
          <w:i/>
          <w:iCs/>
        </w:rPr>
        <w:t>20</w:t>
      </w:r>
      <w:r w:rsidRPr="0074633E">
        <w:rPr>
          <w:rFonts w:ascii="Times New Roman" w:hAnsi="Times New Roman"/>
        </w:rPr>
        <w:t>(4), 306-313.</w:t>
      </w:r>
      <w:r w:rsidR="00844A0F" w:rsidRPr="00844A0F">
        <w:rPr>
          <w:rFonts w:ascii="Times New Roman" w:hAnsi="Times New Roman"/>
        </w:rPr>
        <w:t>105-108.</w:t>
      </w:r>
      <w:commentRangeEnd w:id="4"/>
      <w:r w:rsidR="00BF0249">
        <w:rPr>
          <w:rStyle w:val="CommentReference"/>
        </w:rPr>
        <w:commentReference w:id="4"/>
      </w:r>
    </w:p>
    <w:p w14:paraId="16524DAB" w14:textId="77777777" w:rsidR="00772769" w:rsidRDefault="00772769" w:rsidP="00772769">
      <w:pPr>
        <w:spacing w:line="480" w:lineRule="auto"/>
        <w:rPr>
          <w:rFonts w:ascii="Times New Roman" w:hAnsi="Times New Roman"/>
        </w:rPr>
      </w:pPr>
      <w:r w:rsidRPr="00772769">
        <w:rPr>
          <w:rFonts w:ascii="Times New Roman" w:hAnsi="Times New Roman"/>
        </w:rPr>
        <w:t xml:space="preserve">Lorch, A. C., Martinez, M., &amp; Gardiner, M. (2017). Analysis of a Patient Intervention to Reduce </w:t>
      </w:r>
    </w:p>
    <w:p w14:paraId="4874FE97" w14:textId="77777777" w:rsidR="00772769" w:rsidRDefault="00772769" w:rsidP="00772769">
      <w:pPr>
        <w:spacing w:line="480" w:lineRule="auto"/>
        <w:rPr>
          <w:rFonts w:ascii="Times New Roman" w:hAnsi="Times New Roman"/>
        </w:rPr>
      </w:pPr>
      <w:r>
        <w:rPr>
          <w:rFonts w:ascii="Times New Roman" w:hAnsi="Times New Roman"/>
        </w:rPr>
        <w:tab/>
      </w:r>
      <w:r w:rsidRPr="00772769">
        <w:rPr>
          <w:rFonts w:ascii="Times New Roman" w:hAnsi="Times New Roman"/>
        </w:rPr>
        <w:t xml:space="preserve">Patients Who Leave Without Being Seen in an Ophthalmology-Dedicated Emergency </w:t>
      </w:r>
    </w:p>
    <w:p w14:paraId="1F586839" w14:textId="2A7336BF" w:rsidR="00772769" w:rsidRDefault="00772769" w:rsidP="00844A0F">
      <w:pPr>
        <w:spacing w:line="480" w:lineRule="auto"/>
        <w:rPr>
          <w:rFonts w:ascii="Times New Roman" w:hAnsi="Times New Roman"/>
        </w:rPr>
      </w:pPr>
      <w:r>
        <w:rPr>
          <w:rFonts w:ascii="Times New Roman" w:hAnsi="Times New Roman"/>
        </w:rPr>
        <w:tab/>
      </w:r>
      <w:r w:rsidRPr="00772769">
        <w:rPr>
          <w:rFonts w:ascii="Times New Roman" w:hAnsi="Times New Roman"/>
        </w:rPr>
        <w:t xml:space="preserve">Room. </w:t>
      </w:r>
      <w:r w:rsidRPr="00772769">
        <w:rPr>
          <w:rFonts w:ascii="Times New Roman" w:hAnsi="Times New Roman"/>
          <w:i/>
          <w:iCs/>
        </w:rPr>
        <w:t>Journal for Healthcare Quality</w:t>
      </w:r>
      <w:r w:rsidRPr="00772769">
        <w:rPr>
          <w:rFonts w:ascii="Times New Roman" w:hAnsi="Times New Roman"/>
        </w:rPr>
        <w:t>.</w:t>
      </w:r>
    </w:p>
    <w:p w14:paraId="76D3C99B" w14:textId="77777777" w:rsidR="00844A0F" w:rsidRPr="00844A0F" w:rsidRDefault="00844A0F" w:rsidP="00844A0F">
      <w:pPr>
        <w:spacing w:line="480" w:lineRule="auto"/>
        <w:rPr>
          <w:rFonts w:ascii="Times New Roman" w:hAnsi="Times New Roman"/>
        </w:rPr>
      </w:pPr>
      <w:r w:rsidRPr="00844A0F">
        <w:rPr>
          <w:rFonts w:ascii="Times New Roman" w:hAnsi="Times New Roman"/>
        </w:rPr>
        <w:t xml:space="preserve">Meade, C. M., Kennedy, J., &amp; Kaplan, J. (2010). The effects of emergency department staff </w:t>
      </w:r>
    </w:p>
    <w:p w14:paraId="35EA33D3" w14:textId="77777777" w:rsidR="00844A0F" w:rsidRPr="00844A0F" w:rsidRDefault="00844A0F" w:rsidP="00844A0F">
      <w:pPr>
        <w:spacing w:line="480" w:lineRule="auto"/>
        <w:rPr>
          <w:rFonts w:ascii="Times New Roman" w:hAnsi="Times New Roman"/>
        </w:rPr>
      </w:pPr>
      <w:r w:rsidRPr="00844A0F">
        <w:rPr>
          <w:rFonts w:ascii="Times New Roman" w:hAnsi="Times New Roman"/>
        </w:rPr>
        <w:tab/>
        <w:t xml:space="preserve">rounding on patient safety and satisfaction. </w:t>
      </w:r>
      <w:r w:rsidRPr="00844A0F">
        <w:rPr>
          <w:rFonts w:ascii="Times New Roman" w:hAnsi="Times New Roman"/>
          <w:i/>
          <w:iCs/>
        </w:rPr>
        <w:t>The Journal of emergency medicine</w:t>
      </w:r>
      <w:r w:rsidRPr="00844A0F">
        <w:rPr>
          <w:rFonts w:ascii="Times New Roman" w:hAnsi="Times New Roman"/>
        </w:rPr>
        <w:t xml:space="preserve">, </w:t>
      </w:r>
      <w:r w:rsidRPr="00844A0F">
        <w:rPr>
          <w:rFonts w:ascii="Times New Roman" w:hAnsi="Times New Roman"/>
          <w:i/>
          <w:iCs/>
        </w:rPr>
        <w:t>38</w:t>
      </w:r>
      <w:r w:rsidRPr="00844A0F">
        <w:rPr>
          <w:rFonts w:ascii="Times New Roman" w:hAnsi="Times New Roman"/>
        </w:rPr>
        <w:t xml:space="preserve">(5), </w:t>
      </w:r>
    </w:p>
    <w:p w14:paraId="039BA2A1" w14:textId="5F3AB9F2" w:rsidR="00844A0F" w:rsidRDefault="00844A0F" w:rsidP="00844A0F">
      <w:pPr>
        <w:spacing w:line="480" w:lineRule="auto"/>
        <w:rPr>
          <w:rFonts w:ascii="Times New Roman" w:hAnsi="Times New Roman"/>
        </w:rPr>
      </w:pPr>
      <w:r w:rsidRPr="00844A0F">
        <w:rPr>
          <w:rFonts w:ascii="Times New Roman" w:hAnsi="Times New Roman"/>
        </w:rPr>
        <w:tab/>
        <w:t>666-674.</w:t>
      </w:r>
      <w:r w:rsidRPr="00844A0F">
        <w:rPr>
          <w:rFonts w:ascii="Times New Roman" w:hAnsi="Times New Roman"/>
        </w:rPr>
        <w:tab/>
      </w:r>
    </w:p>
    <w:p w14:paraId="16282705" w14:textId="77777777" w:rsidR="00844A0F" w:rsidRPr="00844A0F" w:rsidRDefault="00844A0F" w:rsidP="00844A0F">
      <w:pPr>
        <w:spacing w:line="480" w:lineRule="auto"/>
        <w:rPr>
          <w:rFonts w:ascii="Times New Roman" w:hAnsi="Times New Roman"/>
        </w:rPr>
      </w:pPr>
      <w:r w:rsidRPr="00844A0F">
        <w:rPr>
          <w:rFonts w:ascii="Times New Roman" w:hAnsi="Times New Roman"/>
        </w:rPr>
        <w:t xml:space="preserve">Unwin, M., Kinsman, L., &amp; Rigby, S. (2016). Why are we waiting? Patients’ perspectives for </w:t>
      </w:r>
    </w:p>
    <w:p w14:paraId="1D6DB11A" w14:textId="77777777" w:rsidR="00844A0F" w:rsidRPr="00844A0F" w:rsidRDefault="00844A0F" w:rsidP="00844A0F">
      <w:pPr>
        <w:spacing w:line="480" w:lineRule="auto"/>
        <w:rPr>
          <w:rFonts w:ascii="Times New Roman" w:hAnsi="Times New Roman"/>
          <w:i/>
          <w:iCs/>
        </w:rPr>
      </w:pPr>
      <w:r w:rsidRPr="00844A0F">
        <w:rPr>
          <w:rFonts w:ascii="Times New Roman" w:hAnsi="Times New Roman"/>
        </w:rPr>
        <w:tab/>
        <w:t xml:space="preserve">accessing emergency department services with non-urgent complaints. </w:t>
      </w:r>
      <w:r w:rsidRPr="00844A0F">
        <w:rPr>
          <w:rFonts w:ascii="Times New Roman" w:hAnsi="Times New Roman"/>
          <w:i/>
          <w:iCs/>
        </w:rPr>
        <w:t xml:space="preserve">International </w:t>
      </w:r>
    </w:p>
    <w:p w14:paraId="142FF476" w14:textId="77777777" w:rsidR="00844A0F" w:rsidRDefault="00844A0F" w:rsidP="00844A0F">
      <w:pPr>
        <w:spacing w:line="480" w:lineRule="auto"/>
        <w:rPr>
          <w:rFonts w:ascii="Times New Roman" w:hAnsi="Times New Roman"/>
        </w:rPr>
      </w:pPr>
      <w:r w:rsidRPr="00844A0F">
        <w:rPr>
          <w:rFonts w:ascii="Times New Roman" w:hAnsi="Times New Roman"/>
          <w:i/>
          <w:iCs/>
        </w:rPr>
        <w:tab/>
        <w:t>emergency nursing</w:t>
      </w:r>
      <w:r w:rsidRPr="00844A0F">
        <w:rPr>
          <w:rFonts w:ascii="Times New Roman" w:hAnsi="Times New Roman"/>
        </w:rPr>
        <w:t xml:space="preserve">, </w:t>
      </w:r>
      <w:r w:rsidRPr="00844A0F">
        <w:rPr>
          <w:rFonts w:ascii="Times New Roman" w:hAnsi="Times New Roman"/>
          <w:i/>
          <w:iCs/>
        </w:rPr>
        <w:t>29</w:t>
      </w:r>
      <w:r w:rsidRPr="00844A0F">
        <w:rPr>
          <w:rFonts w:ascii="Times New Roman" w:hAnsi="Times New Roman"/>
        </w:rPr>
        <w:t>, 3-8.</w:t>
      </w:r>
    </w:p>
    <w:p w14:paraId="6945DFFD" w14:textId="77777777" w:rsidR="005D4F42" w:rsidRDefault="005D4F42" w:rsidP="00844A0F">
      <w:pPr>
        <w:spacing w:line="480" w:lineRule="auto"/>
        <w:rPr>
          <w:rFonts w:ascii="Times New Roman" w:hAnsi="Times New Roman"/>
        </w:rPr>
      </w:pPr>
    </w:p>
    <w:p w14:paraId="2749D554" w14:textId="77777777" w:rsidR="005E02D7" w:rsidRDefault="005E02D7" w:rsidP="00844A0F">
      <w:pPr>
        <w:spacing w:line="480" w:lineRule="auto"/>
        <w:rPr>
          <w:rFonts w:ascii="Times New Roman" w:hAnsi="Times New Roman"/>
        </w:rPr>
      </w:pPr>
    </w:p>
    <w:p w14:paraId="5689B46E" w14:textId="77777777" w:rsidR="005E02D7" w:rsidRDefault="005E02D7" w:rsidP="00844A0F">
      <w:pPr>
        <w:spacing w:line="480" w:lineRule="auto"/>
        <w:rPr>
          <w:rFonts w:ascii="Times New Roman" w:hAnsi="Times New Roman"/>
        </w:rPr>
      </w:pPr>
    </w:p>
    <w:p w14:paraId="6B49CC3F" w14:textId="77777777" w:rsidR="005D4F42" w:rsidRPr="00844A0F" w:rsidRDefault="005D4F42" w:rsidP="00844A0F">
      <w:pPr>
        <w:spacing w:line="480" w:lineRule="auto"/>
        <w:rPr>
          <w:rFonts w:ascii="Times New Roman" w:hAnsi="Times New Roman"/>
        </w:rPr>
      </w:pPr>
    </w:p>
    <w:p w14:paraId="2F60E8FB" w14:textId="77777777" w:rsidR="00844A0F" w:rsidRPr="00844A0F" w:rsidRDefault="00844A0F" w:rsidP="00844A0F">
      <w:pPr>
        <w:spacing w:line="480" w:lineRule="auto"/>
        <w:rPr>
          <w:rFonts w:ascii="Times New Roman" w:hAnsi="Times New Roman"/>
        </w:rPr>
      </w:pPr>
    </w:p>
    <w:p w14:paraId="34C7C317" w14:textId="5EF2E50C" w:rsidR="001462E6" w:rsidRPr="005E02D7" w:rsidRDefault="001B65E1" w:rsidP="005E02D7">
      <w:pPr>
        <w:rPr>
          <w:rFonts w:ascii="Trebuchet MS" w:hAnsi="Trebuchet MS"/>
          <w:color w:val="555555"/>
          <w:sz w:val="20"/>
        </w:rPr>
      </w:pPr>
      <w:r>
        <w:rPr>
          <w:rFonts w:ascii="Trebuchet MS" w:hAnsi="Trebuchet MS"/>
          <w:i/>
          <w:iCs/>
          <w:color w:val="555555"/>
          <w:sz w:val="20"/>
        </w:rPr>
        <w:lastRenderedPageBreak/>
        <w:t>I, Jennifer Vosburgh</w:t>
      </w:r>
      <w:r w:rsidR="00CE2755" w:rsidRPr="00CE2755">
        <w:rPr>
          <w:rFonts w:ascii="Trebuchet MS" w:hAnsi="Trebuchet MS"/>
          <w:i/>
          <w:iCs/>
          <w:color w:val="555555"/>
          <w:sz w:val="20"/>
        </w:rPr>
        <w:t>, verify th</w:t>
      </w:r>
      <w:r w:rsidR="003D1765">
        <w:rPr>
          <w:rFonts w:ascii="Trebuchet MS" w:hAnsi="Trebuchet MS"/>
          <w:i/>
          <w:iCs/>
          <w:color w:val="555555"/>
          <w:sz w:val="20"/>
        </w:rPr>
        <w:t>at I have completed 10</w:t>
      </w:r>
      <w:r>
        <w:rPr>
          <w:rFonts w:ascii="Trebuchet MS" w:hAnsi="Trebuchet MS"/>
          <w:i/>
          <w:iCs/>
          <w:color w:val="555555"/>
          <w:sz w:val="20"/>
        </w:rPr>
        <w:t xml:space="preserve"> </w:t>
      </w:r>
      <w:r w:rsidR="00CE2755" w:rsidRPr="00CE2755">
        <w:rPr>
          <w:rFonts w:ascii="Trebuchet MS" w:hAnsi="Trebuchet MS"/>
          <w:i/>
          <w:iCs/>
          <w:color w:val="555555"/>
          <w:sz w:val="20"/>
        </w:rPr>
        <w:t>clock hours in association with the goals and objectives for this assignment. I have also tracked said practice hours in the Typhon Student Tracking System for verification purposes and will be sure that all approvals are in place from my faculty and practice mentor.</w:t>
      </w:r>
    </w:p>
    <w:sectPr w:rsidR="001462E6" w:rsidRPr="005E02D7" w:rsidSect="00DC3C69">
      <w:headerReference w:type="even" r:id="rId10"/>
      <w:headerReference w:type="default" r:id="rId11"/>
      <w:headerReference w:type="first" r:id="rId12"/>
      <w:pgSz w:w="12240" w:h="15840" w:code="1"/>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ne, Kari" w:date="2017-05-15T15:22:00Z" w:initials="LK">
    <w:p w14:paraId="3EE9E0B2" w14:textId="3EE5B3DB" w:rsidR="00BF0249" w:rsidRDefault="00BF0249">
      <w:pPr>
        <w:pStyle w:val="CommentText"/>
      </w:pPr>
      <w:r>
        <w:rPr>
          <w:rStyle w:val="CommentReference"/>
        </w:rPr>
        <w:annotationRef/>
      </w:r>
      <w:r>
        <w:t>Remove page number from first page</w:t>
      </w:r>
    </w:p>
  </w:comment>
  <w:comment w:id="1" w:author="Lane, Kari" w:date="2017-05-15T15:23:00Z" w:initials="LK">
    <w:p w14:paraId="26576DB6" w14:textId="78242410" w:rsidR="00BF0249" w:rsidRDefault="00BF0249">
      <w:pPr>
        <w:pStyle w:val="CommentText"/>
      </w:pPr>
      <w:r>
        <w:rPr>
          <w:rStyle w:val="CommentReference"/>
        </w:rPr>
        <w:annotationRef/>
      </w:r>
      <w:r>
        <w:t>Add references to this paragraph</w:t>
      </w:r>
    </w:p>
  </w:comment>
  <w:comment w:id="2" w:author="Lane, Kari" w:date="2017-05-15T15:23:00Z" w:initials="LK">
    <w:p w14:paraId="509CEA54" w14:textId="70214BE6" w:rsidR="00BF0249" w:rsidRDefault="00BF0249">
      <w:pPr>
        <w:pStyle w:val="CommentText"/>
      </w:pPr>
      <w:r>
        <w:rPr>
          <w:rStyle w:val="CommentReference"/>
        </w:rPr>
        <w:annotationRef/>
      </w:r>
      <w:r>
        <w:t>Add citations to this paragraph</w:t>
      </w:r>
    </w:p>
  </w:comment>
  <w:comment w:id="3" w:author="Lane, Kari" w:date="2017-05-15T15:24:00Z" w:initials="LK">
    <w:p w14:paraId="487027F1" w14:textId="77777777" w:rsidR="00BF0249" w:rsidRDefault="00BF0249">
      <w:pPr>
        <w:pStyle w:val="CommentText"/>
      </w:pPr>
      <w:r>
        <w:rPr>
          <w:rStyle w:val="CommentReference"/>
        </w:rPr>
        <w:annotationRef/>
      </w:r>
      <w:r>
        <w:t>Add citations to this paragraph</w:t>
      </w:r>
    </w:p>
    <w:p w14:paraId="79E013E9" w14:textId="4962BFC8" w:rsidR="00BF0249" w:rsidRDefault="00BF0249">
      <w:pPr>
        <w:pStyle w:val="CommentText"/>
      </w:pPr>
      <w:r>
        <w:t xml:space="preserve">Then be sure to evaluate the study’s yourself, for limitations the authors may not recognized. </w:t>
      </w:r>
    </w:p>
  </w:comment>
  <w:comment w:id="4" w:author="Lane, Kari" w:date="2017-05-15T15:24:00Z" w:initials="LK">
    <w:p w14:paraId="04E53ECC" w14:textId="1165907F" w:rsidR="00BF0249" w:rsidRDefault="00BF0249">
      <w:pPr>
        <w:pStyle w:val="CommentText"/>
      </w:pPr>
      <w:r>
        <w:rPr>
          <w:rStyle w:val="CommentReference"/>
        </w:rPr>
        <w:annotationRef/>
      </w:r>
      <w:r>
        <w:t xml:space="preserve">Be sure to update all articles pertaining to your potential DNP project topic. You will be required to have articles that are less than 5 years old.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E9E0B2" w15:done="0"/>
  <w15:commentEx w15:paraId="26576DB6" w15:done="0"/>
  <w15:commentEx w15:paraId="509CEA54" w15:done="0"/>
  <w15:commentEx w15:paraId="79E013E9" w15:done="0"/>
  <w15:commentEx w15:paraId="04E53EC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40E25" w14:textId="77777777" w:rsidR="00CF2586" w:rsidRDefault="00CF2586">
      <w:r>
        <w:separator/>
      </w:r>
    </w:p>
  </w:endnote>
  <w:endnote w:type="continuationSeparator" w:id="0">
    <w:p w14:paraId="174F2587" w14:textId="77777777" w:rsidR="00CF2586" w:rsidRDefault="00CF2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10CC6" w14:textId="77777777" w:rsidR="00CF2586" w:rsidRDefault="00CF2586">
      <w:r>
        <w:separator/>
      </w:r>
    </w:p>
  </w:footnote>
  <w:footnote w:type="continuationSeparator" w:id="0">
    <w:p w14:paraId="7B401333" w14:textId="77777777" w:rsidR="00CF2586" w:rsidRDefault="00CF2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B037" w14:textId="77777777" w:rsidR="00120792" w:rsidRDefault="00120792"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41B038" w14:textId="77777777" w:rsidR="00120792" w:rsidRDefault="00120792"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B039" w14:textId="53E8CE44" w:rsidR="00120792" w:rsidRDefault="00120792"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F0249">
      <w:rPr>
        <w:rStyle w:val="PageNumber"/>
        <w:rFonts w:ascii="Times New Roman" w:hAnsi="Times New Roman"/>
        <w:noProof/>
      </w:rPr>
      <w:t>9</w:t>
    </w:r>
    <w:r>
      <w:rPr>
        <w:rStyle w:val="PageNumber"/>
        <w:rFonts w:ascii="Times New Roman" w:hAnsi="Times New Roman"/>
      </w:rPr>
      <w:fldChar w:fldCharType="end"/>
    </w:r>
  </w:p>
  <w:p w14:paraId="0241B03A" w14:textId="5738A59B" w:rsidR="00120792" w:rsidRDefault="001462E6" w:rsidP="00CE2755">
    <w:pPr>
      <w:pStyle w:val="Header"/>
      <w:ind w:right="360"/>
      <w:rPr>
        <w:rFonts w:ascii="Times New Roman" w:hAnsi="Times New Roman"/>
      </w:rPr>
    </w:pPr>
    <w:r>
      <w:rPr>
        <w:rFonts w:ascii="Times New Roman" w:hAnsi="Times New Roman"/>
      </w:rPr>
      <w:t>LITERATURE REVIEW-DRAFT</w:t>
    </w:r>
  </w:p>
  <w:p w14:paraId="0241B03B" w14:textId="77777777" w:rsidR="001B65E1" w:rsidRPr="00DC3C69" w:rsidRDefault="001B65E1" w:rsidP="00CE2755">
    <w:pPr>
      <w:pStyle w:val="Header"/>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B03C" w14:textId="6871220E" w:rsidR="00120792" w:rsidRDefault="00120792" w:rsidP="00DC3C69">
    <w:pPr>
      <w:pStyle w:val="Header"/>
      <w:tabs>
        <w:tab w:val="clear" w:pos="4320"/>
        <w:tab w:val="clear" w:pos="8640"/>
      </w:tabs>
      <w:spacing w:line="480" w:lineRule="auto"/>
      <w:rPr>
        <w:rFonts w:ascii="Times New Roman" w:hAnsi="Times New Roman"/>
      </w:rPr>
    </w:pPr>
    <w:r>
      <w:rPr>
        <w:rFonts w:ascii="Times New Roman" w:hAnsi="Times New Roman"/>
      </w:rPr>
      <w:t>Run</w:t>
    </w:r>
    <w:r w:rsidR="00CE2755">
      <w:rPr>
        <w:rFonts w:ascii="Times New Roman" w:hAnsi="Times New Roman"/>
      </w:rPr>
      <w:t xml:space="preserve">ning head: </w:t>
    </w:r>
    <w:r w:rsidR="001462E6">
      <w:rPr>
        <w:rFonts w:ascii="Times New Roman" w:hAnsi="Times New Roman"/>
      </w:rPr>
      <w:t>LITERATURE REVIEW-DRAFT</w:t>
    </w:r>
    <w:r w:rsidR="00786DCF">
      <w:rPr>
        <w:rFonts w:ascii="Times New Roman" w:hAnsi="Times New Roman"/>
      </w:rPr>
      <w:tab/>
    </w:r>
    <w:r w:rsidR="00786DCF">
      <w:rPr>
        <w:rFonts w:ascii="Times New Roman" w:hAnsi="Times New Roman"/>
      </w:rPr>
      <w:tab/>
    </w:r>
    <w:r w:rsidR="00FB0C00">
      <w:rPr>
        <w:rFonts w:ascii="Times New Roman" w:hAnsi="Times New Roman"/>
      </w:rPr>
      <w:t xml:space="preserve">                                   </w:t>
    </w:r>
    <w:r w:rsidR="00786DCF">
      <w:rPr>
        <w:rFonts w:ascii="Times New Roman" w:hAnsi="Times New Roman"/>
      </w:rPr>
      <w:tab/>
    </w:r>
    <w:r w:rsidR="00786DCF">
      <w:rPr>
        <w:rFonts w:ascii="Times New Roman" w:hAnsi="Times New Roman"/>
      </w:rPr>
      <w:tab/>
    </w:r>
    <w:r w:rsidR="007B1DC9">
      <w:rPr>
        <w:rFonts w:ascii="Times New Roman" w:hAnsi="Times New Roman"/>
      </w:rPr>
      <w:t xml:space="preserve">      </w:t>
    </w:r>
    <w:r w:rsidR="00CE2755">
      <w:rPr>
        <w:rFonts w:ascii="Times New Roman" w:hAnsi="Times New Roman"/>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6549D"/>
    <w:multiLevelType w:val="multilevel"/>
    <w:tmpl w:val="ACD4D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375068"/>
    <w:multiLevelType w:val="multilevel"/>
    <w:tmpl w:val="E2EE5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A20DD4"/>
    <w:multiLevelType w:val="multilevel"/>
    <w:tmpl w:val="5C54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CB0CAA"/>
    <w:multiLevelType w:val="multilevel"/>
    <w:tmpl w:val="0F965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1C1A8F"/>
    <w:multiLevelType w:val="multilevel"/>
    <w:tmpl w:val="453ED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685692"/>
    <w:multiLevelType w:val="multilevel"/>
    <w:tmpl w:val="E178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9F57C4"/>
    <w:multiLevelType w:val="multilevel"/>
    <w:tmpl w:val="A8E85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A4438C"/>
    <w:multiLevelType w:val="multilevel"/>
    <w:tmpl w:val="19A2C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6"/>
  </w:num>
  <w:num w:numId="4">
    <w:abstractNumId w:val="0"/>
  </w:num>
  <w:num w:numId="5">
    <w:abstractNumId w:val="7"/>
  </w:num>
  <w:num w:numId="6">
    <w:abstractNumId w:val="4"/>
  </w:num>
  <w:num w:numId="7">
    <w:abstractNumId w:val="5"/>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ne, Kari">
    <w15:presenceInfo w15:providerId="AD" w15:userId="S-1-5-21-201074022-649947792-1237804090-2215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D15"/>
    <w:rsid w:val="00023347"/>
    <w:rsid w:val="00032BCC"/>
    <w:rsid w:val="00037C20"/>
    <w:rsid w:val="00047778"/>
    <w:rsid w:val="00050408"/>
    <w:rsid w:val="00054647"/>
    <w:rsid w:val="0006376C"/>
    <w:rsid w:val="00076542"/>
    <w:rsid w:val="000954E7"/>
    <w:rsid w:val="000A6A8B"/>
    <w:rsid w:val="000C64A5"/>
    <w:rsid w:val="000D0CCB"/>
    <w:rsid w:val="000F68EC"/>
    <w:rsid w:val="001102F3"/>
    <w:rsid w:val="00120792"/>
    <w:rsid w:val="0012329E"/>
    <w:rsid w:val="001347CC"/>
    <w:rsid w:val="00145462"/>
    <w:rsid w:val="0014613A"/>
    <w:rsid w:val="001462E6"/>
    <w:rsid w:val="001525BF"/>
    <w:rsid w:val="00187B5C"/>
    <w:rsid w:val="00192AFA"/>
    <w:rsid w:val="001B65E1"/>
    <w:rsid w:val="001D2736"/>
    <w:rsid w:val="001D286E"/>
    <w:rsid w:val="001E39C4"/>
    <w:rsid w:val="001E3A9F"/>
    <w:rsid w:val="002051B3"/>
    <w:rsid w:val="00224ED4"/>
    <w:rsid w:val="002308A0"/>
    <w:rsid w:val="0023476F"/>
    <w:rsid w:val="00240D3B"/>
    <w:rsid w:val="002444AD"/>
    <w:rsid w:val="0026694E"/>
    <w:rsid w:val="002735A9"/>
    <w:rsid w:val="00290F40"/>
    <w:rsid w:val="002C58A2"/>
    <w:rsid w:val="002C74B2"/>
    <w:rsid w:val="002C798E"/>
    <w:rsid w:val="002D08B1"/>
    <w:rsid w:val="002F4C04"/>
    <w:rsid w:val="00302C60"/>
    <w:rsid w:val="003126C2"/>
    <w:rsid w:val="00313ECC"/>
    <w:rsid w:val="00337D20"/>
    <w:rsid w:val="003A4512"/>
    <w:rsid w:val="003C4D15"/>
    <w:rsid w:val="003D1765"/>
    <w:rsid w:val="003D6E17"/>
    <w:rsid w:val="003F7C72"/>
    <w:rsid w:val="004005C5"/>
    <w:rsid w:val="00400FD9"/>
    <w:rsid w:val="00402BCC"/>
    <w:rsid w:val="00415FC0"/>
    <w:rsid w:val="00417E28"/>
    <w:rsid w:val="00433AD8"/>
    <w:rsid w:val="00441F1D"/>
    <w:rsid w:val="004428E8"/>
    <w:rsid w:val="00446EF0"/>
    <w:rsid w:val="00453017"/>
    <w:rsid w:val="00454173"/>
    <w:rsid w:val="004572D9"/>
    <w:rsid w:val="004638AE"/>
    <w:rsid w:val="00470225"/>
    <w:rsid w:val="00490984"/>
    <w:rsid w:val="00491D26"/>
    <w:rsid w:val="004A491A"/>
    <w:rsid w:val="004B386E"/>
    <w:rsid w:val="004B414F"/>
    <w:rsid w:val="004C3100"/>
    <w:rsid w:val="004D135A"/>
    <w:rsid w:val="004D3041"/>
    <w:rsid w:val="004D39C2"/>
    <w:rsid w:val="0050018B"/>
    <w:rsid w:val="00503C9F"/>
    <w:rsid w:val="00505726"/>
    <w:rsid w:val="00506470"/>
    <w:rsid w:val="00506D82"/>
    <w:rsid w:val="00526B5F"/>
    <w:rsid w:val="00531093"/>
    <w:rsid w:val="00543551"/>
    <w:rsid w:val="005519DC"/>
    <w:rsid w:val="00553310"/>
    <w:rsid w:val="00557301"/>
    <w:rsid w:val="00562B97"/>
    <w:rsid w:val="00592BDF"/>
    <w:rsid w:val="005A0EBF"/>
    <w:rsid w:val="005A5BD9"/>
    <w:rsid w:val="005B3855"/>
    <w:rsid w:val="005B7899"/>
    <w:rsid w:val="005C34D0"/>
    <w:rsid w:val="005C6559"/>
    <w:rsid w:val="005D1B22"/>
    <w:rsid w:val="005D4F42"/>
    <w:rsid w:val="005D6F80"/>
    <w:rsid w:val="005E02D7"/>
    <w:rsid w:val="005F06DB"/>
    <w:rsid w:val="005F5586"/>
    <w:rsid w:val="00603E8A"/>
    <w:rsid w:val="0061265E"/>
    <w:rsid w:val="00614CE6"/>
    <w:rsid w:val="00622DD9"/>
    <w:rsid w:val="00625F86"/>
    <w:rsid w:val="006422F2"/>
    <w:rsid w:val="0065580B"/>
    <w:rsid w:val="00666166"/>
    <w:rsid w:val="0067569F"/>
    <w:rsid w:val="006A438B"/>
    <w:rsid w:val="006B0537"/>
    <w:rsid w:val="006B19C8"/>
    <w:rsid w:val="006B2464"/>
    <w:rsid w:val="006C3712"/>
    <w:rsid w:val="006C4959"/>
    <w:rsid w:val="006C7122"/>
    <w:rsid w:val="006D0CBB"/>
    <w:rsid w:val="006E16F7"/>
    <w:rsid w:val="006F47A9"/>
    <w:rsid w:val="006F4A5B"/>
    <w:rsid w:val="00721C66"/>
    <w:rsid w:val="0072546B"/>
    <w:rsid w:val="007302A5"/>
    <w:rsid w:val="00734E29"/>
    <w:rsid w:val="0074252D"/>
    <w:rsid w:val="0074633E"/>
    <w:rsid w:val="007547B8"/>
    <w:rsid w:val="00755604"/>
    <w:rsid w:val="00772769"/>
    <w:rsid w:val="00786DCF"/>
    <w:rsid w:val="00794CA9"/>
    <w:rsid w:val="007A445B"/>
    <w:rsid w:val="007B1DC9"/>
    <w:rsid w:val="007B6C25"/>
    <w:rsid w:val="007E1831"/>
    <w:rsid w:val="007E5A26"/>
    <w:rsid w:val="007E6D46"/>
    <w:rsid w:val="0080275C"/>
    <w:rsid w:val="00803CD7"/>
    <w:rsid w:val="00814900"/>
    <w:rsid w:val="00815341"/>
    <w:rsid w:val="00836A77"/>
    <w:rsid w:val="00837B69"/>
    <w:rsid w:val="00844A0F"/>
    <w:rsid w:val="008470D0"/>
    <w:rsid w:val="00877F86"/>
    <w:rsid w:val="008A0E34"/>
    <w:rsid w:val="008A131B"/>
    <w:rsid w:val="008B5894"/>
    <w:rsid w:val="008C32FE"/>
    <w:rsid w:val="008C3D85"/>
    <w:rsid w:val="008C4001"/>
    <w:rsid w:val="008D2BEB"/>
    <w:rsid w:val="0090756B"/>
    <w:rsid w:val="009221BC"/>
    <w:rsid w:val="00945360"/>
    <w:rsid w:val="00966C9C"/>
    <w:rsid w:val="00972BF0"/>
    <w:rsid w:val="00997A78"/>
    <w:rsid w:val="009A271C"/>
    <w:rsid w:val="009A7176"/>
    <w:rsid w:val="009D31C5"/>
    <w:rsid w:val="009F19B6"/>
    <w:rsid w:val="009F5CC0"/>
    <w:rsid w:val="00A04FAB"/>
    <w:rsid w:val="00A079CD"/>
    <w:rsid w:val="00A12712"/>
    <w:rsid w:val="00A1710E"/>
    <w:rsid w:val="00A25E2A"/>
    <w:rsid w:val="00A30B8B"/>
    <w:rsid w:val="00A6037E"/>
    <w:rsid w:val="00A603EF"/>
    <w:rsid w:val="00A61070"/>
    <w:rsid w:val="00A63145"/>
    <w:rsid w:val="00A8109D"/>
    <w:rsid w:val="00A8556B"/>
    <w:rsid w:val="00A904C4"/>
    <w:rsid w:val="00A92B9E"/>
    <w:rsid w:val="00A94900"/>
    <w:rsid w:val="00AA7D5B"/>
    <w:rsid w:val="00AC2EAC"/>
    <w:rsid w:val="00AC3995"/>
    <w:rsid w:val="00AC5C9A"/>
    <w:rsid w:val="00AE3766"/>
    <w:rsid w:val="00AE6667"/>
    <w:rsid w:val="00AE7535"/>
    <w:rsid w:val="00AF2346"/>
    <w:rsid w:val="00B01927"/>
    <w:rsid w:val="00B11CDC"/>
    <w:rsid w:val="00B36E6F"/>
    <w:rsid w:val="00B36F19"/>
    <w:rsid w:val="00B42581"/>
    <w:rsid w:val="00B5103B"/>
    <w:rsid w:val="00B57573"/>
    <w:rsid w:val="00B70DBA"/>
    <w:rsid w:val="00B71F10"/>
    <w:rsid w:val="00B758B7"/>
    <w:rsid w:val="00B8187A"/>
    <w:rsid w:val="00B83275"/>
    <w:rsid w:val="00B83D9D"/>
    <w:rsid w:val="00B87CF2"/>
    <w:rsid w:val="00B912E3"/>
    <w:rsid w:val="00BB0BBA"/>
    <w:rsid w:val="00BB1648"/>
    <w:rsid w:val="00BB58C6"/>
    <w:rsid w:val="00BD40B5"/>
    <w:rsid w:val="00BD4D79"/>
    <w:rsid w:val="00BE52E1"/>
    <w:rsid w:val="00BF0249"/>
    <w:rsid w:val="00BF37E4"/>
    <w:rsid w:val="00BF3B91"/>
    <w:rsid w:val="00BF7256"/>
    <w:rsid w:val="00C07571"/>
    <w:rsid w:val="00C128ED"/>
    <w:rsid w:val="00C16CD3"/>
    <w:rsid w:val="00C22558"/>
    <w:rsid w:val="00C40592"/>
    <w:rsid w:val="00C52A1C"/>
    <w:rsid w:val="00C62C90"/>
    <w:rsid w:val="00C63028"/>
    <w:rsid w:val="00C67FF5"/>
    <w:rsid w:val="00C739CC"/>
    <w:rsid w:val="00C856F6"/>
    <w:rsid w:val="00C90776"/>
    <w:rsid w:val="00C92D8C"/>
    <w:rsid w:val="00C9345B"/>
    <w:rsid w:val="00CA32C6"/>
    <w:rsid w:val="00CB4A0C"/>
    <w:rsid w:val="00CB6F73"/>
    <w:rsid w:val="00CC350C"/>
    <w:rsid w:val="00CC471E"/>
    <w:rsid w:val="00CD2675"/>
    <w:rsid w:val="00CD58D4"/>
    <w:rsid w:val="00CE0997"/>
    <w:rsid w:val="00CE2755"/>
    <w:rsid w:val="00CF2586"/>
    <w:rsid w:val="00D16C55"/>
    <w:rsid w:val="00D265ED"/>
    <w:rsid w:val="00D36D57"/>
    <w:rsid w:val="00D41DA6"/>
    <w:rsid w:val="00D650F9"/>
    <w:rsid w:val="00D84457"/>
    <w:rsid w:val="00D94C01"/>
    <w:rsid w:val="00DA77B7"/>
    <w:rsid w:val="00DB3CED"/>
    <w:rsid w:val="00DC3143"/>
    <w:rsid w:val="00DC3C69"/>
    <w:rsid w:val="00DC44AC"/>
    <w:rsid w:val="00DD5F34"/>
    <w:rsid w:val="00DD6501"/>
    <w:rsid w:val="00DD6578"/>
    <w:rsid w:val="00DF4663"/>
    <w:rsid w:val="00DF598D"/>
    <w:rsid w:val="00E270B9"/>
    <w:rsid w:val="00E34F78"/>
    <w:rsid w:val="00E35148"/>
    <w:rsid w:val="00E45168"/>
    <w:rsid w:val="00E50224"/>
    <w:rsid w:val="00E51265"/>
    <w:rsid w:val="00E62503"/>
    <w:rsid w:val="00E627AA"/>
    <w:rsid w:val="00E83DB5"/>
    <w:rsid w:val="00EB4B03"/>
    <w:rsid w:val="00EB6FFF"/>
    <w:rsid w:val="00EC0BE3"/>
    <w:rsid w:val="00EC16BA"/>
    <w:rsid w:val="00EC3AB4"/>
    <w:rsid w:val="00EE3DEE"/>
    <w:rsid w:val="00F040C4"/>
    <w:rsid w:val="00F0779E"/>
    <w:rsid w:val="00F32357"/>
    <w:rsid w:val="00F653A6"/>
    <w:rsid w:val="00F82A7D"/>
    <w:rsid w:val="00F9222E"/>
    <w:rsid w:val="00F92925"/>
    <w:rsid w:val="00FA4389"/>
    <w:rsid w:val="00FB0C00"/>
    <w:rsid w:val="00FF7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1B007"/>
  <w15:docId w15:val="{95D4DC00-F14E-40FA-AB39-855F3455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C40592"/>
    <w:pPr>
      <w:widowControl w:val="0"/>
      <w:spacing w:after="180"/>
      <w:ind w:left="360"/>
    </w:pPr>
    <w:rPr>
      <w:rFonts w:ascii="Times New Roman" w:hAnsi="Times New Roman" w:cs="Lucida Sans Unicode"/>
      <w:bCs/>
      <w:kern w:val="32"/>
      <w:szCs w:val="24"/>
    </w:rPr>
  </w:style>
  <w:style w:type="character" w:styleId="Hyperlink">
    <w:name w:val="Hyperlink"/>
    <w:rsid w:val="00B83D9D"/>
    <w:rPr>
      <w:color w:val="0000FF"/>
      <w:u w:val="single"/>
    </w:rPr>
  </w:style>
  <w:style w:type="character" w:styleId="Emphasis">
    <w:name w:val="Emphasis"/>
    <w:uiPriority w:val="20"/>
    <w:qFormat/>
    <w:rsid w:val="003C4D15"/>
    <w:rPr>
      <w:i/>
      <w:iCs/>
    </w:rPr>
  </w:style>
  <w:style w:type="paragraph" w:styleId="BalloonText">
    <w:name w:val="Balloon Text"/>
    <w:basedOn w:val="Normal"/>
    <w:link w:val="BalloonTextChar"/>
    <w:rsid w:val="00CB4A0C"/>
    <w:rPr>
      <w:rFonts w:ascii="Tahoma" w:hAnsi="Tahoma" w:cs="Tahoma"/>
      <w:sz w:val="16"/>
      <w:szCs w:val="16"/>
    </w:rPr>
  </w:style>
  <w:style w:type="character" w:customStyle="1" w:styleId="BalloonTextChar">
    <w:name w:val="Balloon Text Char"/>
    <w:basedOn w:val="DefaultParagraphFont"/>
    <w:link w:val="BalloonText"/>
    <w:rsid w:val="00CB4A0C"/>
    <w:rPr>
      <w:rFonts w:ascii="Tahoma" w:hAnsi="Tahoma" w:cs="Tahoma"/>
      <w:sz w:val="16"/>
      <w:szCs w:val="16"/>
    </w:rPr>
  </w:style>
  <w:style w:type="paragraph" w:styleId="Bibliography">
    <w:name w:val="Bibliography"/>
    <w:basedOn w:val="Normal"/>
    <w:next w:val="Normal"/>
    <w:uiPriority w:val="37"/>
    <w:unhideWhenUsed/>
    <w:rsid w:val="00CB4A0C"/>
  </w:style>
  <w:style w:type="paragraph" w:styleId="NormalWeb">
    <w:name w:val="Normal (Web)"/>
    <w:basedOn w:val="Normal"/>
    <w:uiPriority w:val="99"/>
    <w:unhideWhenUsed/>
    <w:rsid w:val="005B7899"/>
    <w:pPr>
      <w:spacing w:before="100" w:beforeAutospacing="1" w:after="100" w:afterAutospacing="1"/>
    </w:pPr>
    <w:rPr>
      <w:rFonts w:ascii="Times New Roman" w:hAnsi="Times New Roman"/>
      <w:szCs w:val="24"/>
    </w:rPr>
  </w:style>
  <w:style w:type="character" w:styleId="CommentReference">
    <w:name w:val="annotation reference"/>
    <w:basedOn w:val="DefaultParagraphFont"/>
    <w:semiHidden/>
    <w:unhideWhenUsed/>
    <w:rsid w:val="00BF0249"/>
    <w:rPr>
      <w:sz w:val="16"/>
      <w:szCs w:val="16"/>
    </w:rPr>
  </w:style>
  <w:style w:type="paragraph" w:styleId="CommentText">
    <w:name w:val="annotation text"/>
    <w:basedOn w:val="Normal"/>
    <w:link w:val="CommentTextChar"/>
    <w:semiHidden/>
    <w:unhideWhenUsed/>
    <w:rsid w:val="00BF0249"/>
    <w:rPr>
      <w:sz w:val="20"/>
    </w:rPr>
  </w:style>
  <w:style w:type="character" w:customStyle="1" w:styleId="CommentTextChar">
    <w:name w:val="Comment Text Char"/>
    <w:basedOn w:val="DefaultParagraphFont"/>
    <w:link w:val="CommentText"/>
    <w:semiHidden/>
    <w:rsid w:val="00BF0249"/>
    <w:rPr>
      <w:rFonts w:ascii="Arial" w:hAnsi="Arial"/>
    </w:rPr>
  </w:style>
  <w:style w:type="paragraph" w:styleId="CommentSubject">
    <w:name w:val="annotation subject"/>
    <w:basedOn w:val="CommentText"/>
    <w:next w:val="CommentText"/>
    <w:link w:val="CommentSubjectChar"/>
    <w:semiHidden/>
    <w:unhideWhenUsed/>
    <w:rsid w:val="00BF0249"/>
    <w:rPr>
      <w:b/>
      <w:bCs/>
    </w:rPr>
  </w:style>
  <w:style w:type="character" w:customStyle="1" w:styleId="CommentSubjectChar">
    <w:name w:val="Comment Subject Char"/>
    <w:basedOn w:val="CommentTextChar"/>
    <w:link w:val="CommentSubject"/>
    <w:semiHidden/>
    <w:rsid w:val="00BF024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5592">
      <w:bodyDiv w:val="1"/>
      <w:marLeft w:val="0"/>
      <w:marRight w:val="0"/>
      <w:marTop w:val="0"/>
      <w:marBottom w:val="0"/>
      <w:divBdr>
        <w:top w:val="none" w:sz="0" w:space="0" w:color="auto"/>
        <w:left w:val="none" w:sz="0" w:space="0" w:color="auto"/>
        <w:bottom w:val="none" w:sz="0" w:space="0" w:color="auto"/>
        <w:right w:val="none" w:sz="0" w:space="0" w:color="auto"/>
      </w:divBdr>
      <w:divsChild>
        <w:div w:id="377894299">
          <w:marLeft w:val="0"/>
          <w:marRight w:val="0"/>
          <w:marTop w:val="0"/>
          <w:marBottom w:val="0"/>
          <w:divBdr>
            <w:top w:val="none" w:sz="0" w:space="0" w:color="auto"/>
            <w:left w:val="none" w:sz="0" w:space="0" w:color="auto"/>
            <w:bottom w:val="none" w:sz="0" w:space="0" w:color="auto"/>
            <w:right w:val="none" w:sz="0" w:space="0" w:color="auto"/>
          </w:divBdr>
          <w:divsChild>
            <w:div w:id="1718970386">
              <w:marLeft w:val="0"/>
              <w:marRight w:val="0"/>
              <w:marTop w:val="0"/>
              <w:marBottom w:val="0"/>
              <w:divBdr>
                <w:top w:val="none" w:sz="0" w:space="0" w:color="auto"/>
                <w:left w:val="none" w:sz="0" w:space="0" w:color="auto"/>
                <w:bottom w:val="none" w:sz="0" w:space="0" w:color="auto"/>
                <w:right w:val="none" w:sz="0" w:space="0" w:color="auto"/>
              </w:divBdr>
              <w:divsChild>
                <w:div w:id="192086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9529">
      <w:bodyDiv w:val="1"/>
      <w:marLeft w:val="0"/>
      <w:marRight w:val="0"/>
      <w:marTop w:val="0"/>
      <w:marBottom w:val="0"/>
      <w:divBdr>
        <w:top w:val="none" w:sz="0" w:space="0" w:color="auto"/>
        <w:left w:val="none" w:sz="0" w:space="0" w:color="auto"/>
        <w:bottom w:val="none" w:sz="0" w:space="0" w:color="auto"/>
        <w:right w:val="none" w:sz="0" w:space="0" w:color="auto"/>
      </w:divBdr>
      <w:divsChild>
        <w:div w:id="1027174975">
          <w:marLeft w:val="0"/>
          <w:marRight w:val="0"/>
          <w:marTop w:val="0"/>
          <w:marBottom w:val="0"/>
          <w:divBdr>
            <w:top w:val="none" w:sz="0" w:space="0" w:color="auto"/>
            <w:left w:val="none" w:sz="0" w:space="0" w:color="auto"/>
            <w:bottom w:val="none" w:sz="0" w:space="0" w:color="auto"/>
            <w:right w:val="none" w:sz="0" w:space="0" w:color="auto"/>
          </w:divBdr>
          <w:divsChild>
            <w:div w:id="248462252">
              <w:marLeft w:val="0"/>
              <w:marRight w:val="0"/>
              <w:marTop w:val="0"/>
              <w:marBottom w:val="0"/>
              <w:divBdr>
                <w:top w:val="none" w:sz="0" w:space="0" w:color="auto"/>
                <w:left w:val="none" w:sz="0" w:space="0" w:color="auto"/>
                <w:bottom w:val="none" w:sz="0" w:space="0" w:color="auto"/>
                <w:right w:val="none" w:sz="0" w:space="0" w:color="auto"/>
              </w:divBdr>
              <w:divsChild>
                <w:div w:id="760030745">
                  <w:marLeft w:val="0"/>
                  <w:marRight w:val="0"/>
                  <w:marTop w:val="0"/>
                  <w:marBottom w:val="0"/>
                  <w:divBdr>
                    <w:top w:val="none" w:sz="0" w:space="0" w:color="auto"/>
                    <w:left w:val="none" w:sz="0" w:space="0" w:color="auto"/>
                    <w:bottom w:val="none" w:sz="0" w:space="0" w:color="auto"/>
                    <w:right w:val="none" w:sz="0" w:space="0" w:color="auto"/>
                  </w:divBdr>
                  <w:divsChild>
                    <w:div w:id="749275104">
                      <w:marLeft w:val="0"/>
                      <w:marRight w:val="0"/>
                      <w:marTop w:val="0"/>
                      <w:marBottom w:val="0"/>
                      <w:divBdr>
                        <w:top w:val="none" w:sz="0" w:space="0" w:color="auto"/>
                        <w:left w:val="none" w:sz="0" w:space="0" w:color="auto"/>
                        <w:bottom w:val="none" w:sz="0" w:space="0" w:color="auto"/>
                        <w:right w:val="none" w:sz="0" w:space="0" w:color="auto"/>
                      </w:divBdr>
                      <w:divsChild>
                        <w:div w:id="1381906060">
                          <w:marLeft w:val="0"/>
                          <w:marRight w:val="0"/>
                          <w:marTop w:val="0"/>
                          <w:marBottom w:val="0"/>
                          <w:divBdr>
                            <w:top w:val="none" w:sz="0" w:space="0" w:color="auto"/>
                            <w:left w:val="none" w:sz="0" w:space="0" w:color="auto"/>
                            <w:bottom w:val="none" w:sz="0" w:space="0" w:color="auto"/>
                            <w:right w:val="none" w:sz="0" w:space="0" w:color="auto"/>
                          </w:divBdr>
                          <w:divsChild>
                            <w:div w:id="50432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087581">
      <w:bodyDiv w:val="1"/>
      <w:marLeft w:val="0"/>
      <w:marRight w:val="0"/>
      <w:marTop w:val="0"/>
      <w:marBottom w:val="0"/>
      <w:divBdr>
        <w:top w:val="none" w:sz="0" w:space="0" w:color="auto"/>
        <w:left w:val="none" w:sz="0" w:space="0" w:color="auto"/>
        <w:bottom w:val="none" w:sz="0" w:space="0" w:color="auto"/>
        <w:right w:val="none" w:sz="0" w:space="0" w:color="auto"/>
      </w:divBdr>
      <w:divsChild>
        <w:div w:id="996303045">
          <w:marLeft w:val="0"/>
          <w:marRight w:val="0"/>
          <w:marTop w:val="0"/>
          <w:marBottom w:val="0"/>
          <w:divBdr>
            <w:top w:val="none" w:sz="0" w:space="0" w:color="auto"/>
            <w:left w:val="none" w:sz="0" w:space="0" w:color="auto"/>
            <w:bottom w:val="none" w:sz="0" w:space="0" w:color="auto"/>
            <w:right w:val="none" w:sz="0" w:space="0" w:color="auto"/>
          </w:divBdr>
          <w:divsChild>
            <w:div w:id="1366055033">
              <w:marLeft w:val="0"/>
              <w:marRight w:val="0"/>
              <w:marTop w:val="0"/>
              <w:marBottom w:val="0"/>
              <w:divBdr>
                <w:top w:val="none" w:sz="0" w:space="0" w:color="auto"/>
                <w:left w:val="none" w:sz="0" w:space="0" w:color="auto"/>
                <w:bottom w:val="none" w:sz="0" w:space="0" w:color="auto"/>
                <w:right w:val="none" w:sz="0" w:space="0" w:color="auto"/>
              </w:divBdr>
              <w:divsChild>
                <w:div w:id="1610549741">
                  <w:marLeft w:val="0"/>
                  <w:marRight w:val="0"/>
                  <w:marTop w:val="0"/>
                  <w:marBottom w:val="0"/>
                  <w:divBdr>
                    <w:top w:val="none" w:sz="0" w:space="0" w:color="auto"/>
                    <w:left w:val="none" w:sz="0" w:space="0" w:color="auto"/>
                    <w:bottom w:val="none" w:sz="0" w:space="0" w:color="auto"/>
                    <w:right w:val="none" w:sz="0" w:space="0" w:color="auto"/>
                  </w:divBdr>
                  <w:divsChild>
                    <w:div w:id="777942737">
                      <w:marLeft w:val="0"/>
                      <w:marRight w:val="0"/>
                      <w:marTop w:val="0"/>
                      <w:marBottom w:val="0"/>
                      <w:divBdr>
                        <w:top w:val="none" w:sz="0" w:space="0" w:color="auto"/>
                        <w:left w:val="none" w:sz="0" w:space="0" w:color="auto"/>
                        <w:bottom w:val="none" w:sz="0" w:space="0" w:color="auto"/>
                        <w:right w:val="none" w:sz="0" w:space="0" w:color="auto"/>
                      </w:divBdr>
                      <w:divsChild>
                        <w:div w:id="1789547350">
                          <w:marLeft w:val="0"/>
                          <w:marRight w:val="0"/>
                          <w:marTop w:val="0"/>
                          <w:marBottom w:val="0"/>
                          <w:divBdr>
                            <w:top w:val="none" w:sz="0" w:space="0" w:color="auto"/>
                            <w:left w:val="none" w:sz="0" w:space="0" w:color="auto"/>
                            <w:bottom w:val="none" w:sz="0" w:space="0" w:color="auto"/>
                            <w:right w:val="none" w:sz="0" w:space="0" w:color="auto"/>
                          </w:divBdr>
                          <w:divsChild>
                            <w:div w:id="19567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114282">
      <w:bodyDiv w:val="1"/>
      <w:marLeft w:val="0"/>
      <w:marRight w:val="0"/>
      <w:marTop w:val="0"/>
      <w:marBottom w:val="0"/>
      <w:divBdr>
        <w:top w:val="none" w:sz="0" w:space="0" w:color="auto"/>
        <w:left w:val="none" w:sz="0" w:space="0" w:color="auto"/>
        <w:bottom w:val="none" w:sz="0" w:space="0" w:color="auto"/>
        <w:right w:val="none" w:sz="0" w:space="0" w:color="auto"/>
      </w:divBdr>
      <w:divsChild>
        <w:div w:id="570971623">
          <w:marLeft w:val="0"/>
          <w:marRight w:val="0"/>
          <w:marTop w:val="0"/>
          <w:marBottom w:val="750"/>
          <w:divBdr>
            <w:top w:val="none" w:sz="0" w:space="0" w:color="auto"/>
            <w:left w:val="none" w:sz="0" w:space="0" w:color="auto"/>
            <w:bottom w:val="none" w:sz="0" w:space="0" w:color="auto"/>
            <w:right w:val="none" w:sz="0" w:space="0" w:color="auto"/>
          </w:divBdr>
          <w:divsChild>
            <w:div w:id="1482112285">
              <w:marLeft w:val="0"/>
              <w:marRight w:val="0"/>
              <w:marTop w:val="0"/>
              <w:marBottom w:val="0"/>
              <w:divBdr>
                <w:top w:val="none" w:sz="0" w:space="0" w:color="auto"/>
                <w:left w:val="none" w:sz="0" w:space="0" w:color="auto"/>
                <w:bottom w:val="none" w:sz="0" w:space="0" w:color="auto"/>
                <w:right w:val="none" w:sz="0" w:space="0" w:color="auto"/>
              </w:divBdr>
              <w:divsChild>
                <w:div w:id="428546028">
                  <w:marLeft w:val="0"/>
                  <w:marRight w:val="0"/>
                  <w:marTop w:val="0"/>
                  <w:marBottom w:val="0"/>
                  <w:divBdr>
                    <w:top w:val="none" w:sz="0" w:space="0" w:color="auto"/>
                    <w:left w:val="none" w:sz="0" w:space="0" w:color="auto"/>
                    <w:bottom w:val="none" w:sz="0" w:space="0" w:color="auto"/>
                    <w:right w:val="none" w:sz="0" w:space="0" w:color="auto"/>
                  </w:divBdr>
                  <w:divsChild>
                    <w:div w:id="1118257958">
                      <w:marLeft w:val="0"/>
                      <w:marRight w:val="0"/>
                      <w:marTop w:val="0"/>
                      <w:marBottom w:val="0"/>
                      <w:divBdr>
                        <w:top w:val="none" w:sz="0" w:space="0" w:color="auto"/>
                        <w:left w:val="single" w:sz="6" w:space="19" w:color="DDDDDD"/>
                        <w:bottom w:val="none" w:sz="0" w:space="0" w:color="auto"/>
                        <w:right w:val="single" w:sz="6" w:space="19" w:color="D2D3D5"/>
                      </w:divBdr>
                      <w:divsChild>
                        <w:div w:id="1954633529">
                          <w:marLeft w:val="0"/>
                          <w:marRight w:val="0"/>
                          <w:marTop w:val="0"/>
                          <w:marBottom w:val="0"/>
                          <w:divBdr>
                            <w:top w:val="none" w:sz="0" w:space="0" w:color="auto"/>
                            <w:left w:val="none" w:sz="0" w:space="0" w:color="auto"/>
                            <w:bottom w:val="none" w:sz="0" w:space="0" w:color="auto"/>
                            <w:right w:val="none" w:sz="0" w:space="0" w:color="auto"/>
                          </w:divBdr>
                          <w:divsChild>
                            <w:div w:id="1158686856">
                              <w:marLeft w:val="0"/>
                              <w:marRight w:val="0"/>
                              <w:marTop w:val="0"/>
                              <w:marBottom w:val="0"/>
                              <w:divBdr>
                                <w:top w:val="single" w:sz="6" w:space="6" w:color="E5E5E5"/>
                                <w:left w:val="single" w:sz="6" w:space="23" w:color="E5E5E5"/>
                                <w:bottom w:val="single" w:sz="6" w:space="6" w:color="E5E5E5"/>
                                <w:right w:val="single" w:sz="6" w:space="23" w:color="E5E5E5"/>
                              </w:divBdr>
                            </w:div>
                          </w:divsChild>
                        </w:div>
                      </w:divsChild>
                    </w:div>
                  </w:divsChild>
                </w:div>
              </w:divsChild>
            </w:div>
          </w:divsChild>
        </w:div>
      </w:divsChild>
    </w:div>
    <w:div w:id="453718410">
      <w:bodyDiv w:val="1"/>
      <w:marLeft w:val="0"/>
      <w:marRight w:val="0"/>
      <w:marTop w:val="0"/>
      <w:marBottom w:val="0"/>
      <w:divBdr>
        <w:top w:val="none" w:sz="0" w:space="0" w:color="auto"/>
        <w:left w:val="none" w:sz="0" w:space="0" w:color="auto"/>
        <w:bottom w:val="none" w:sz="0" w:space="0" w:color="auto"/>
        <w:right w:val="none" w:sz="0" w:space="0" w:color="auto"/>
      </w:divBdr>
      <w:divsChild>
        <w:div w:id="1504123633">
          <w:marLeft w:val="0"/>
          <w:marRight w:val="0"/>
          <w:marTop w:val="0"/>
          <w:marBottom w:val="0"/>
          <w:divBdr>
            <w:top w:val="none" w:sz="0" w:space="0" w:color="auto"/>
            <w:left w:val="none" w:sz="0" w:space="0" w:color="auto"/>
            <w:bottom w:val="none" w:sz="0" w:space="0" w:color="auto"/>
            <w:right w:val="none" w:sz="0" w:space="0" w:color="auto"/>
          </w:divBdr>
          <w:divsChild>
            <w:div w:id="673841795">
              <w:marLeft w:val="0"/>
              <w:marRight w:val="0"/>
              <w:marTop w:val="0"/>
              <w:marBottom w:val="0"/>
              <w:divBdr>
                <w:top w:val="none" w:sz="0" w:space="0" w:color="auto"/>
                <w:left w:val="none" w:sz="0" w:space="0" w:color="auto"/>
                <w:bottom w:val="none" w:sz="0" w:space="0" w:color="auto"/>
                <w:right w:val="none" w:sz="0" w:space="0" w:color="auto"/>
              </w:divBdr>
              <w:divsChild>
                <w:div w:id="1567572484">
                  <w:marLeft w:val="0"/>
                  <w:marRight w:val="0"/>
                  <w:marTop w:val="0"/>
                  <w:marBottom w:val="0"/>
                  <w:divBdr>
                    <w:top w:val="none" w:sz="0" w:space="0" w:color="auto"/>
                    <w:left w:val="none" w:sz="0" w:space="0" w:color="auto"/>
                    <w:bottom w:val="none" w:sz="0" w:space="0" w:color="auto"/>
                    <w:right w:val="none" w:sz="0" w:space="0" w:color="auto"/>
                  </w:divBdr>
                  <w:divsChild>
                    <w:div w:id="861940695">
                      <w:marLeft w:val="0"/>
                      <w:marRight w:val="0"/>
                      <w:marTop w:val="0"/>
                      <w:marBottom w:val="0"/>
                      <w:divBdr>
                        <w:top w:val="none" w:sz="0" w:space="0" w:color="auto"/>
                        <w:left w:val="none" w:sz="0" w:space="0" w:color="auto"/>
                        <w:bottom w:val="none" w:sz="0" w:space="0" w:color="auto"/>
                        <w:right w:val="none" w:sz="0" w:space="0" w:color="auto"/>
                      </w:divBdr>
                      <w:divsChild>
                        <w:div w:id="37708051">
                          <w:marLeft w:val="0"/>
                          <w:marRight w:val="0"/>
                          <w:marTop w:val="0"/>
                          <w:marBottom w:val="0"/>
                          <w:divBdr>
                            <w:top w:val="none" w:sz="0" w:space="0" w:color="auto"/>
                            <w:left w:val="none" w:sz="0" w:space="0" w:color="auto"/>
                            <w:bottom w:val="none" w:sz="0" w:space="0" w:color="auto"/>
                            <w:right w:val="none" w:sz="0" w:space="0" w:color="auto"/>
                          </w:divBdr>
                          <w:divsChild>
                            <w:div w:id="86232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134680">
      <w:bodyDiv w:val="1"/>
      <w:marLeft w:val="0"/>
      <w:marRight w:val="0"/>
      <w:marTop w:val="0"/>
      <w:marBottom w:val="0"/>
      <w:divBdr>
        <w:top w:val="none" w:sz="0" w:space="0" w:color="auto"/>
        <w:left w:val="none" w:sz="0" w:space="0" w:color="auto"/>
        <w:bottom w:val="none" w:sz="0" w:space="0" w:color="auto"/>
        <w:right w:val="none" w:sz="0" w:space="0" w:color="auto"/>
      </w:divBdr>
    </w:div>
    <w:div w:id="873614296">
      <w:bodyDiv w:val="1"/>
      <w:marLeft w:val="0"/>
      <w:marRight w:val="0"/>
      <w:marTop w:val="0"/>
      <w:marBottom w:val="0"/>
      <w:divBdr>
        <w:top w:val="none" w:sz="0" w:space="0" w:color="auto"/>
        <w:left w:val="none" w:sz="0" w:space="0" w:color="auto"/>
        <w:bottom w:val="none" w:sz="0" w:space="0" w:color="auto"/>
        <w:right w:val="none" w:sz="0" w:space="0" w:color="auto"/>
      </w:divBdr>
      <w:divsChild>
        <w:div w:id="1939219199">
          <w:marLeft w:val="0"/>
          <w:marRight w:val="0"/>
          <w:marTop w:val="0"/>
          <w:marBottom w:val="0"/>
          <w:divBdr>
            <w:top w:val="none" w:sz="0" w:space="0" w:color="auto"/>
            <w:left w:val="none" w:sz="0" w:space="0" w:color="auto"/>
            <w:bottom w:val="none" w:sz="0" w:space="0" w:color="auto"/>
            <w:right w:val="none" w:sz="0" w:space="0" w:color="auto"/>
          </w:divBdr>
          <w:divsChild>
            <w:div w:id="1014310260">
              <w:marLeft w:val="0"/>
              <w:marRight w:val="0"/>
              <w:marTop w:val="0"/>
              <w:marBottom w:val="0"/>
              <w:divBdr>
                <w:top w:val="none" w:sz="0" w:space="0" w:color="auto"/>
                <w:left w:val="none" w:sz="0" w:space="0" w:color="auto"/>
                <w:bottom w:val="none" w:sz="0" w:space="0" w:color="auto"/>
                <w:right w:val="none" w:sz="0" w:space="0" w:color="auto"/>
              </w:divBdr>
              <w:divsChild>
                <w:div w:id="21135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5699">
      <w:bodyDiv w:val="1"/>
      <w:marLeft w:val="0"/>
      <w:marRight w:val="0"/>
      <w:marTop w:val="0"/>
      <w:marBottom w:val="0"/>
      <w:divBdr>
        <w:top w:val="none" w:sz="0" w:space="0" w:color="auto"/>
        <w:left w:val="none" w:sz="0" w:space="0" w:color="auto"/>
        <w:bottom w:val="none" w:sz="0" w:space="0" w:color="auto"/>
        <w:right w:val="none" w:sz="0" w:space="0" w:color="auto"/>
      </w:divBdr>
      <w:divsChild>
        <w:div w:id="1771049163">
          <w:marLeft w:val="0"/>
          <w:marRight w:val="0"/>
          <w:marTop w:val="0"/>
          <w:marBottom w:val="0"/>
          <w:divBdr>
            <w:top w:val="none" w:sz="0" w:space="0" w:color="auto"/>
            <w:left w:val="none" w:sz="0" w:space="0" w:color="auto"/>
            <w:bottom w:val="none" w:sz="0" w:space="0" w:color="auto"/>
            <w:right w:val="none" w:sz="0" w:space="0" w:color="auto"/>
          </w:divBdr>
          <w:divsChild>
            <w:div w:id="1350914363">
              <w:marLeft w:val="0"/>
              <w:marRight w:val="0"/>
              <w:marTop w:val="0"/>
              <w:marBottom w:val="0"/>
              <w:divBdr>
                <w:top w:val="none" w:sz="0" w:space="0" w:color="auto"/>
                <w:left w:val="none" w:sz="0" w:space="0" w:color="auto"/>
                <w:bottom w:val="none" w:sz="0" w:space="0" w:color="auto"/>
                <w:right w:val="none" w:sz="0" w:space="0" w:color="auto"/>
              </w:divBdr>
              <w:divsChild>
                <w:div w:id="1347370174">
                  <w:marLeft w:val="0"/>
                  <w:marRight w:val="0"/>
                  <w:marTop w:val="0"/>
                  <w:marBottom w:val="0"/>
                  <w:divBdr>
                    <w:top w:val="none" w:sz="0" w:space="0" w:color="auto"/>
                    <w:left w:val="none" w:sz="0" w:space="0" w:color="auto"/>
                    <w:bottom w:val="none" w:sz="0" w:space="0" w:color="auto"/>
                    <w:right w:val="none" w:sz="0" w:space="0" w:color="auto"/>
                  </w:divBdr>
                  <w:divsChild>
                    <w:div w:id="1984431930">
                      <w:marLeft w:val="0"/>
                      <w:marRight w:val="0"/>
                      <w:marTop w:val="0"/>
                      <w:marBottom w:val="0"/>
                      <w:divBdr>
                        <w:top w:val="none" w:sz="0" w:space="0" w:color="auto"/>
                        <w:left w:val="none" w:sz="0" w:space="0" w:color="auto"/>
                        <w:bottom w:val="none" w:sz="0" w:space="0" w:color="auto"/>
                        <w:right w:val="none" w:sz="0" w:space="0" w:color="auto"/>
                      </w:divBdr>
                      <w:divsChild>
                        <w:div w:id="114179216">
                          <w:marLeft w:val="0"/>
                          <w:marRight w:val="0"/>
                          <w:marTop w:val="0"/>
                          <w:marBottom w:val="0"/>
                          <w:divBdr>
                            <w:top w:val="none" w:sz="0" w:space="0" w:color="auto"/>
                            <w:left w:val="none" w:sz="0" w:space="0" w:color="auto"/>
                            <w:bottom w:val="none" w:sz="0" w:space="0" w:color="auto"/>
                            <w:right w:val="none" w:sz="0" w:space="0" w:color="auto"/>
                          </w:divBdr>
                          <w:divsChild>
                            <w:div w:id="1344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114100">
      <w:bodyDiv w:val="1"/>
      <w:marLeft w:val="0"/>
      <w:marRight w:val="0"/>
      <w:marTop w:val="0"/>
      <w:marBottom w:val="0"/>
      <w:divBdr>
        <w:top w:val="none" w:sz="0" w:space="0" w:color="auto"/>
        <w:left w:val="none" w:sz="0" w:space="0" w:color="auto"/>
        <w:bottom w:val="none" w:sz="0" w:space="0" w:color="auto"/>
        <w:right w:val="none" w:sz="0" w:space="0" w:color="auto"/>
      </w:divBdr>
    </w:div>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 w:id="1556888516">
      <w:bodyDiv w:val="1"/>
      <w:marLeft w:val="0"/>
      <w:marRight w:val="0"/>
      <w:marTop w:val="0"/>
      <w:marBottom w:val="0"/>
      <w:divBdr>
        <w:top w:val="none" w:sz="0" w:space="0" w:color="auto"/>
        <w:left w:val="none" w:sz="0" w:space="0" w:color="auto"/>
        <w:bottom w:val="none" w:sz="0" w:space="0" w:color="auto"/>
        <w:right w:val="none" w:sz="0" w:space="0" w:color="auto"/>
      </w:divBdr>
      <w:divsChild>
        <w:div w:id="1325007618">
          <w:marLeft w:val="0"/>
          <w:marRight w:val="0"/>
          <w:marTop w:val="0"/>
          <w:marBottom w:val="750"/>
          <w:divBdr>
            <w:top w:val="none" w:sz="0" w:space="0" w:color="auto"/>
            <w:left w:val="none" w:sz="0" w:space="0" w:color="auto"/>
            <w:bottom w:val="none" w:sz="0" w:space="0" w:color="auto"/>
            <w:right w:val="none" w:sz="0" w:space="0" w:color="auto"/>
          </w:divBdr>
          <w:divsChild>
            <w:div w:id="1701084995">
              <w:marLeft w:val="0"/>
              <w:marRight w:val="0"/>
              <w:marTop w:val="0"/>
              <w:marBottom w:val="0"/>
              <w:divBdr>
                <w:top w:val="none" w:sz="0" w:space="0" w:color="auto"/>
                <w:left w:val="none" w:sz="0" w:space="0" w:color="auto"/>
                <w:bottom w:val="none" w:sz="0" w:space="0" w:color="auto"/>
                <w:right w:val="none" w:sz="0" w:space="0" w:color="auto"/>
              </w:divBdr>
              <w:divsChild>
                <w:div w:id="141701830">
                  <w:marLeft w:val="0"/>
                  <w:marRight w:val="0"/>
                  <w:marTop w:val="0"/>
                  <w:marBottom w:val="0"/>
                  <w:divBdr>
                    <w:top w:val="none" w:sz="0" w:space="0" w:color="auto"/>
                    <w:left w:val="none" w:sz="0" w:space="0" w:color="auto"/>
                    <w:bottom w:val="none" w:sz="0" w:space="0" w:color="auto"/>
                    <w:right w:val="none" w:sz="0" w:space="0" w:color="auto"/>
                  </w:divBdr>
                  <w:divsChild>
                    <w:div w:id="263657187">
                      <w:marLeft w:val="0"/>
                      <w:marRight w:val="0"/>
                      <w:marTop w:val="0"/>
                      <w:marBottom w:val="0"/>
                      <w:divBdr>
                        <w:top w:val="none" w:sz="0" w:space="0" w:color="auto"/>
                        <w:left w:val="single" w:sz="6" w:space="19" w:color="DDDDDD"/>
                        <w:bottom w:val="none" w:sz="0" w:space="0" w:color="auto"/>
                        <w:right w:val="single" w:sz="6" w:space="19" w:color="D2D3D5"/>
                      </w:divBdr>
                      <w:divsChild>
                        <w:div w:id="1795439060">
                          <w:marLeft w:val="0"/>
                          <w:marRight w:val="0"/>
                          <w:marTop w:val="0"/>
                          <w:marBottom w:val="0"/>
                          <w:divBdr>
                            <w:top w:val="none" w:sz="0" w:space="0" w:color="auto"/>
                            <w:left w:val="none" w:sz="0" w:space="0" w:color="auto"/>
                            <w:bottom w:val="none" w:sz="0" w:space="0" w:color="auto"/>
                            <w:right w:val="none" w:sz="0" w:space="0" w:color="auto"/>
                          </w:divBdr>
                          <w:divsChild>
                            <w:div w:id="1806506042">
                              <w:marLeft w:val="0"/>
                              <w:marRight w:val="0"/>
                              <w:marTop w:val="0"/>
                              <w:marBottom w:val="0"/>
                              <w:divBdr>
                                <w:top w:val="single" w:sz="6" w:space="6" w:color="E5E5E5"/>
                                <w:left w:val="single" w:sz="6" w:space="23" w:color="E5E5E5"/>
                                <w:bottom w:val="single" w:sz="6" w:space="6" w:color="E5E5E5"/>
                                <w:right w:val="single" w:sz="6" w:space="23" w:color="E5E5E5"/>
                              </w:divBdr>
                            </w:div>
                          </w:divsChild>
                        </w:div>
                      </w:divsChild>
                    </w:div>
                  </w:divsChild>
                </w:div>
              </w:divsChild>
            </w:div>
          </w:divsChild>
        </w:div>
      </w:divsChild>
    </w:div>
    <w:div w:id="1668629921">
      <w:bodyDiv w:val="1"/>
      <w:marLeft w:val="0"/>
      <w:marRight w:val="0"/>
      <w:marTop w:val="0"/>
      <w:marBottom w:val="0"/>
      <w:divBdr>
        <w:top w:val="none" w:sz="0" w:space="0" w:color="auto"/>
        <w:left w:val="none" w:sz="0" w:space="0" w:color="auto"/>
        <w:bottom w:val="none" w:sz="0" w:space="0" w:color="auto"/>
        <w:right w:val="none" w:sz="0" w:space="0" w:color="auto"/>
      </w:divBdr>
      <w:divsChild>
        <w:div w:id="659819703">
          <w:marLeft w:val="0"/>
          <w:marRight w:val="0"/>
          <w:marTop w:val="0"/>
          <w:marBottom w:val="750"/>
          <w:divBdr>
            <w:top w:val="none" w:sz="0" w:space="0" w:color="auto"/>
            <w:left w:val="none" w:sz="0" w:space="0" w:color="auto"/>
            <w:bottom w:val="none" w:sz="0" w:space="0" w:color="auto"/>
            <w:right w:val="none" w:sz="0" w:space="0" w:color="auto"/>
          </w:divBdr>
          <w:divsChild>
            <w:div w:id="1608848997">
              <w:marLeft w:val="0"/>
              <w:marRight w:val="0"/>
              <w:marTop w:val="0"/>
              <w:marBottom w:val="0"/>
              <w:divBdr>
                <w:top w:val="none" w:sz="0" w:space="0" w:color="auto"/>
                <w:left w:val="none" w:sz="0" w:space="0" w:color="auto"/>
                <w:bottom w:val="none" w:sz="0" w:space="0" w:color="auto"/>
                <w:right w:val="none" w:sz="0" w:space="0" w:color="auto"/>
              </w:divBdr>
              <w:divsChild>
                <w:div w:id="1242760685">
                  <w:marLeft w:val="0"/>
                  <w:marRight w:val="0"/>
                  <w:marTop w:val="0"/>
                  <w:marBottom w:val="0"/>
                  <w:divBdr>
                    <w:top w:val="none" w:sz="0" w:space="0" w:color="auto"/>
                    <w:left w:val="none" w:sz="0" w:space="0" w:color="auto"/>
                    <w:bottom w:val="none" w:sz="0" w:space="0" w:color="auto"/>
                    <w:right w:val="none" w:sz="0" w:space="0" w:color="auto"/>
                  </w:divBdr>
                  <w:divsChild>
                    <w:div w:id="1125469525">
                      <w:marLeft w:val="0"/>
                      <w:marRight w:val="0"/>
                      <w:marTop w:val="0"/>
                      <w:marBottom w:val="0"/>
                      <w:divBdr>
                        <w:top w:val="none" w:sz="0" w:space="0" w:color="auto"/>
                        <w:left w:val="single" w:sz="6" w:space="19" w:color="DDDDDD"/>
                        <w:bottom w:val="none" w:sz="0" w:space="0" w:color="auto"/>
                        <w:right w:val="single" w:sz="6" w:space="19" w:color="D2D3D5"/>
                      </w:divBdr>
                      <w:divsChild>
                        <w:div w:id="580603561">
                          <w:marLeft w:val="0"/>
                          <w:marRight w:val="0"/>
                          <w:marTop w:val="0"/>
                          <w:marBottom w:val="0"/>
                          <w:divBdr>
                            <w:top w:val="none" w:sz="0" w:space="0" w:color="auto"/>
                            <w:left w:val="none" w:sz="0" w:space="0" w:color="auto"/>
                            <w:bottom w:val="none" w:sz="0" w:space="0" w:color="auto"/>
                            <w:right w:val="none" w:sz="0" w:space="0" w:color="auto"/>
                          </w:divBdr>
                          <w:divsChild>
                            <w:div w:id="1957057923">
                              <w:marLeft w:val="0"/>
                              <w:marRight w:val="0"/>
                              <w:marTop w:val="0"/>
                              <w:marBottom w:val="0"/>
                              <w:divBdr>
                                <w:top w:val="single" w:sz="6" w:space="6" w:color="E5E5E5"/>
                                <w:left w:val="single" w:sz="6" w:space="23" w:color="E5E5E5"/>
                                <w:bottom w:val="single" w:sz="6" w:space="6" w:color="E5E5E5"/>
                                <w:right w:val="single" w:sz="6" w:space="23" w:color="E5E5E5"/>
                              </w:divBdr>
                            </w:div>
                          </w:divsChild>
                        </w:div>
                      </w:divsChild>
                    </w:div>
                  </w:divsChild>
                </w:div>
              </w:divsChild>
            </w:div>
          </w:divsChild>
        </w:div>
      </w:divsChild>
    </w:div>
    <w:div w:id="1713456598">
      <w:bodyDiv w:val="1"/>
      <w:marLeft w:val="0"/>
      <w:marRight w:val="0"/>
      <w:marTop w:val="0"/>
      <w:marBottom w:val="0"/>
      <w:divBdr>
        <w:top w:val="none" w:sz="0" w:space="0" w:color="auto"/>
        <w:left w:val="none" w:sz="0" w:space="0" w:color="auto"/>
        <w:bottom w:val="none" w:sz="0" w:space="0" w:color="auto"/>
        <w:right w:val="none" w:sz="0" w:space="0" w:color="auto"/>
      </w:divBdr>
      <w:divsChild>
        <w:div w:id="996373144">
          <w:marLeft w:val="0"/>
          <w:marRight w:val="0"/>
          <w:marTop w:val="0"/>
          <w:marBottom w:val="750"/>
          <w:divBdr>
            <w:top w:val="none" w:sz="0" w:space="0" w:color="auto"/>
            <w:left w:val="none" w:sz="0" w:space="0" w:color="auto"/>
            <w:bottom w:val="none" w:sz="0" w:space="0" w:color="auto"/>
            <w:right w:val="none" w:sz="0" w:space="0" w:color="auto"/>
          </w:divBdr>
          <w:divsChild>
            <w:div w:id="1768691104">
              <w:marLeft w:val="0"/>
              <w:marRight w:val="0"/>
              <w:marTop w:val="0"/>
              <w:marBottom w:val="0"/>
              <w:divBdr>
                <w:top w:val="none" w:sz="0" w:space="0" w:color="auto"/>
                <w:left w:val="none" w:sz="0" w:space="0" w:color="auto"/>
                <w:bottom w:val="none" w:sz="0" w:space="0" w:color="auto"/>
                <w:right w:val="none" w:sz="0" w:space="0" w:color="auto"/>
              </w:divBdr>
              <w:divsChild>
                <w:div w:id="1769816028">
                  <w:marLeft w:val="0"/>
                  <w:marRight w:val="0"/>
                  <w:marTop w:val="0"/>
                  <w:marBottom w:val="0"/>
                  <w:divBdr>
                    <w:top w:val="none" w:sz="0" w:space="0" w:color="auto"/>
                    <w:left w:val="none" w:sz="0" w:space="0" w:color="auto"/>
                    <w:bottom w:val="none" w:sz="0" w:space="0" w:color="auto"/>
                    <w:right w:val="none" w:sz="0" w:space="0" w:color="auto"/>
                  </w:divBdr>
                  <w:divsChild>
                    <w:div w:id="1173691477">
                      <w:marLeft w:val="0"/>
                      <w:marRight w:val="0"/>
                      <w:marTop w:val="0"/>
                      <w:marBottom w:val="0"/>
                      <w:divBdr>
                        <w:top w:val="none" w:sz="0" w:space="0" w:color="auto"/>
                        <w:left w:val="single" w:sz="6" w:space="19" w:color="DDDDDD"/>
                        <w:bottom w:val="none" w:sz="0" w:space="0" w:color="auto"/>
                        <w:right w:val="single" w:sz="6" w:space="19" w:color="D2D3D5"/>
                      </w:divBdr>
                      <w:divsChild>
                        <w:div w:id="1619796169">
                          <w:marLeft w:val="0"/>
                          <w:marRight w:val="0"/>
                          <w:marTop w:val="0"/>
                          <w:marBottom w:val="0"/>
                          <w:divBdr>
                            <w:top w:val="none" w:sz="0" w:space="0" w:color="auto"/>
                            <w:left w:val="none" w:sz="0" w:space="0" w:color="auto"/>
                            <w:bottom w:val="none" w:sz="0" w:space="0" w:color="auto"/>
                            <w:right w:val="none" w:sz="0" w:space="0" w:color="auto"/>
                          </w:divBdr>
                          <w:divsChild>
                            <w:div w:id="1593081364">
                              <w:marLeft w:val="0"/>
                              <w:marRight w:val="0"/>
                              <w:marTop w:val="0"/>
                              <w:marBottom w:val="0"/>
                              <w:divBdr>
                                <w:top w:val="single" w:sz="6" w:space="6" w:color="E5E5E5"/>
                                <w:left w:val="single" w:sz="6" w:space="23" w:color="E5E5E5"/>
                                <w:bottom w:val="single" w:sz="6" w:space="6" w:color="E5E5E5"/>
                                <w:right w:val="single" w:sz="6" w:space="23" w:color="E5E5E5"/>
                              </w:divBdr>
                            </w:div>
                          </w:divsChild>
                        </w:div>
                      </w:divsChild>
                    </w:div>
                  </w:divsChild>
                </w:div>
              </w:divsChild>
            </w:div>
          </w:divsChild>
        </w:div>
      </w:divsChild>
    </w:div>
    <w:div w:id="1952398988">
      <w:bodyDiv w:val="1"/>
      <w:marLeft w:val="0"/>
      <w:marRight w:val="0"/>
      <w:marTop w:val="0"/>
      <w:marBottom w:val="0"/>
      <w:divBdr>
        <w:top w:val="none" w:sz="0" w:space="0" w:color="auto"/>
        <w:left w:val="none" w:sz="0" w:space="0" w:color="auto"/>
        <w:bottom w:val="none" w:sz="0" w:space="0" w:color="auto"/>
        <w:right w:val="none" w:sz="0" w:space="0" w:color="auto"/>
      </w:divBdr>
    </w:div>
    <w:div w:id="2082481856">
      <w:bodyDiv w:val="1"/>
      <w:marLeft w:val="0"/>
      <w:marRight w:val="0"/>
      <w:marTop w:val="0"/>
      <w:marBottom w:val="0"/>
      <w:divBdr>
        <w:top w:val="none" w:sz="0" w:space="0" w:color="auto"/>
        <w:left w:val="none" w:sz="0" w:space="0" w:color="auto"/>
        <w:bottom w:val="none" w:sz="0" w:space="0" w:color="auto"/>
        <w:right w:val="none" w:sz="0" w:space="0" w:color="auto"/>
      </w:divBdr>
      <w:divsChild>
        <w:div w:id="1257471955">
          <w:marLeft w:val="0"/>
          <w:marRight w:val="0"/>
          <w:marTop w:val="0"/>
          <w:marBottom w:val="0"/>
          <w:divBdr>
            <w:top w:val="none" w:sz="0" w:space="0" w:color="auto"/>
            <w:left w:val="none" w:sz="0" w:space="0" w:color="auto"/>
            <w:bottom w:val="none" w:sz="0" w:space="0" w:color="auto"/>
            <w:right w:val="none" w:sz="0" w:space="0" w:color="auto"/>
          </w:divBdr>
          <w:divsChild>
            <w:div w:id="1895506091">
              <w:marLeft w:val="0"/>
              <w:marRight w:val="0"/>
              <w:marTop w:val="0"/>
              <w:marBottom w:val="0"/>
              <w:divBdr>
                <w:top w:val="none" w:sz="0" w:space="0" w:color="auto"/>
                <w:left w:val="none" w:sz="0" w:space="0" w:color="auto"/>
                <w:bottom w:val="none" w:sz="0" w:space="0" w:color="auto"/>
                <w:right w:val="none" w:sz="0" w:space="0" w:color="auto"/>
              </w:divBdr>
              <w:divsChild>
                <w:div w:id="910502514">
                  <w:marLeft w:val="0"/>
                  <w:marRight w:val="0"/>
                  <w:marTop w:val="0"/>
                  <w:marBottom w:val="0"/>
                  <w:divBdr>
                    <w:top w:val="none" w:sz="0" w:space="0" w:color="auto"/>
                    <w:left w:val="none" w:sz="0" w:space="0" w:color="auto"/>
                    <w:bottom w:val="none" w:sz="0" w:space="0" w:color="auto"/>
                    <w:right w:val="none" w:sz="0" w:space="0" w:color="auto"/>
                  </w:divBdr>
                  <w:divsChild>
                    <w:div w:id="1155101105">
                      <w:marLeft w:val="0"/>
                      <w:marRight w:val="0"/>
                      <w:marTop w:val="0"/>
                      <w:marBottom w:val="0"/>
                      <w:divBdr>
                        <w:top w:val="none" w:sz="0" w:space="0" w:color="auto"/>
                        <w:left w:val="none" w:sz="0" w:space="0" w:color="auto"/>
                        <w:bottom w:val="none" w:sz="0" w:space="0" w:color="auto"/>
                        <w:right w:val="none" w:sz="0" w:space="0" w:color="auto"/>
                      </w:divBdr>
                      <w:divsChild>
                        <w:div w:id="936253063">
                          <w:marLeft w:val="0"/>
                          <w:marRight w:val="0"/>
                          <w:marTop w:val="0"/>
                          <w:marBottom w:val="0"/>
                          <w:divBdr>
                            <w:top w:val="none" w:sz="0" w:space="0" w:color="auto"/>
                            <w:left w:val="none" w:sz="0" w:space="0" w:color="auto"/>
                            <w:bottom w:val="none" w:sz="0" w:space="0" w:color="auto"/>
                            <w:right w:val="none" w:sz="0" w:space="0" w:color="auto"/>
                          </w:divBdr>
                          <w:divsChild>
                            <w:div w:id="7707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316098">
      <w:bodyDiv w:val="1"/>
      <w:marLeft w:val="0"/>
      <w:marRight w:val="0"/>
      <w:marTop w:val="0"/>
      <w:marBottom w:val="0"/>
      <w:divBdr>
        <w:top w:val="none" w:sz="0" w:space="0" w:color="auto"/>
        <w:left w:val="none" w:sz="0" w:space="0" w:color="auto"/>
        <w:bottom w:val="none" w:sz="0" w:space="0" w:color="auto"/>
        <w:right w:val="none" w:sz="0" w:space="0" w:color="auto"/>
      </w:divBdr>
      <w:divsChild>
        <w:div w:id="1644499839">
          <w:marLeft w:val="0"/>
          <w:marRight w:val="0"/>
          <w:marTop w:val="0"/>
          <w:marBottom w:val="0"/>
          <w:divBdr>
            <w:top w:val="none" w:sz="0" w:space="0" w:color="auto"/>
            <w:left w:val="none" w:sz="0" w:space="0" w:color="auto"/>
            <w:bottom w:val="none" w:sz="0" w:space="0" w:color="auto"/>
            <w:right w:val="none" w:sz="0" w:space="0" w:color="auto"/>
          </w:divBdr>
          <w:divsChild>
            <w:div w:id="2033148921">
              <w:marLeft w:val="0"/>
              <w:marRight w:val="0"/>
              <w:marTop w:val="0"/>
              <w:marBottom w:val="0"/>
              <w:divBdr>
                <w:top w:val="none" w:sz="0" w:space="0" w:color="auto"/>
                <w:left w:val="none" w:sz="0" w:space="0" w:color="auto"/>
                <w:bottom w:val="none" w:sz="0" w:space="0" w:color="auto"/>
                <w:right w:val="none" w:sz="0" w:space="0" w:color="auto"/>
              </w:divBdr>
              <w:divsChild>
                <w:div w:id="1641111942">
                  <w:marLeft w:val="0"/>
                  <w:marRight w:val="0"/>
                  <w:marTop w:val="0"/>
                  <w:marBottom w:val="0"/>
                  <w:divBdr>
                    <w:top w:val="none" w:sz="0" w:space="0" w:color="auto"/>
                    <w:left w:val="none" w:sz="0" w:space="0" w:color="auto"/>
                    <w:bottom w:val="none" w:sz="0" w:space="0" w:color="auto"/>
                    <w:right w:val="none" w:sz="0" w:space="0" w:color="auto"/>
                  </w:divBdr>
                  <w:divsChild>
                    <w:div w:id="64302683">
                      <w:marLeft w:val="0"/>
                      <w:marRight w:val="0"/>
                      <w:marTop w:val="0"/>
                      <w:marBottom w:val="0"/>
                      <w:divBdr>
                        <w:top w:val="none" w:sz="0" w:space="0" w:color="auto"/>
                        <w:left w:val="none" w:sz="0" w:space="0" w:color="auto"/>
                        <w:bottom w:val="none" w:sz="0" w:space="0" w:color="auto"/>
                        <w:right w:val="none" w:sz="0" w:space="0" w:color="auto"/>
                      </w:divBdr>
                      <w:divsChild>
                        <w:div w:id="943416334">
                          <w:marLeft w:val="0"/>
                          <w:marRight w:val="0"/>
                          <w:marTop w:val="0"/>
                          <w:marBottom w:val="0"/>
                          <w:divBdr>
                            <w:top w:val="none" w:sz="0" w:space="0" w:color="auto"/>
                            <w:left w:val="none" w:sz="0" w:space="0" w:color="auto"/>
                            <w:bottom w:val="none" w:sz="0" w:space="0" w:color="auto"/>
                            <w:right w:val="none" w:sz="0" w:space="0" w:color="auto"/>
                          </w:divBdr>
                          <w:divsChild>
                            <w:div w:id="3028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vosburgh\Dropbox\APA\APA-6th-Edition-Template-without-Abstra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Juv</b:Tag>
    <b:SourceType>InternetSite</b:SourceType>
    <b:Guid>{5B979E3A-6427-4F63-9C45-5EC4BD50DED7}</b:Guid>
    <b:Title>JDRF Breaking News</b:Title>
    <b:Author>
      <b:Author>
        <b:NameList>
          <b:Person>
            <b:Last>Foundation</b:Last>
            <b:First>Juvenille</b:First>
            <b:Middle>Diabetes Research</b:Middle>
          </b:Person>
        </b:NameList>
      </b:Author>
    </b:Author>
    <b:InternetSiteTitle>JDRF Web site</b:InternetSiteTitle>
    <b:URL>https://www2.jdrf.org/site/Donation2?18761.donation=form1&amp;df_id=18761&amp;s_src=jdrf.org&amp;s_subsrc=mainMenu</b:URL>
    <b:RefOrder>1</b:RefOrder>
  </b:Source>
</b:Sources>
</file>

<file path=customXml/itemProps1.xml><?xml version="1.0" encoding="utf-8"?>
<ds:datastoreItem xmlns:ds="http://schemas.openxmlformats.org/officeDocument/2006/customXml" ds:itemID="{6E141B36-49E6-4AAA-9A95-D63F7AEFF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APA-6th-Edition-Template-without-Abstract</Template>
  <TotalTime>1</TotalTime>
  <Pages>9</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creator>Jennifer E Vosburgh</dc:creator>
  <cp:lastModifiedBy>Lane, Kari</cp:lastModifiedBy>
  <cp:revision>2</cp:revision>
  <dcterms:created xsi:type="dcterms:W3CDTF">2017-05-15T20:26:00Z</dcterms:created>
  <dcterms:modified xsi:type="dcterms:W3CDTF">2017-05-15T20:26:00Z</dcterms:modified>
</cp:coreProperties>
</file>